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Приложение к приказу                         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Контрольно-счетной комиссии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Арсеньевский район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от 25.01.2021        № 1 </w:t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СТАНДАРТ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внешнего муниципального финансового контроля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Контрольно-счетной комиссии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Арсеньевский район</w:t>
      </w:r>
      <w:r>
        <w:rPr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9"/>
        <w:widowControl/>
        <w:ind w:firstLine="56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СВМФК </w:t>
      </w:r>
    </w:p>
    <w:p>
      <w:pPr>
        <w:pStyle w:val="Style21"/>
        <w:tabs>
          <w:tab w:val="left" w:pos="0" w:leader="none"/>
          <w:tab w:val="left" w:pos="1260" w:leader="none"/>
        </w:tabs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«Проведение </w:t>
      </w:r>
      <w:r>
        <w:rPr>
          <w:b w:val="false"/>
          <w:bCs w:val="false"/>
          <w:color w:val="000000"/>
          <w:sz w:val="28"/>
          <w:szCs w:val="28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Арсеньевский район»</w:t>
      </w:r>
    </w:p>
    <w:p>
      <w:pPr>
        <w:pStyle w:val="Normal"/>
        <w:jc w:val="both"/>
        <w:rPr>
          <w:rStyle w:val="FontStyle14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7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Style27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pStyle w:val="TOCHeading"/>
        <w:spacing w:lineRule="auto" w:line="240" w:before="0" w:after="20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СОДЕРЖАНИЕ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 xml:space="preserve">                              </w:t>
      </w:r>
    </w:p>
    <w:p>
      <w:pPr>
        <w:pStyle w:val="22"/>
        <w:tabs>
          <w:tab w:val="right" w:pos="9627" w:leader="dot"/>
        </w:tabs>
        <w:spacing w:lineRule="auto" w:line="240"/>
        <w:ind w:left="0" w:hanging="0"/>
        <w:rPr>
          <w:b/>
          <w:b/>
          <w:bCs/>
          <w:sz w:val="28"/>
          <w:szCs w:val="28"/>
        </w:rPr>
      </w:pPr>
      <w:r>
        <w:fldChar w:fldCharType="begin"/>
      </w:r>
      <w:r>
        <w:rPr>
          <w:sz w:val="28"/>
          <w:b/>
          <w:szCs w:val="28"/>
          <w:bCs/>
        </w:rPr>
        <w:instrText> TOC \z \o "1-3" \u \h</w:instrText>
      </w:r>
      <w:r>
        <w:rPr>
          <w:sz w:val="28"/>
          <w:b/>
          <w:szCs w:val="28"/>
          <w:bCs/>
        </w:rPr>
        <w:fldChar w:fldCharType="separate"/>
      </w:r>
      <w:r>
        <w:rPr>
          <w:b/>
          <w:bCs/>
          <w:sz w:val="28"/>
          <w:szCs w:val="28"/>
        </w:rPr>
      </w:r>
      <w:r>
        <w:rPr>
          <w:sz w:val="28"/>
          <w:b/>
          <w:szCs w:val="28"/>
          <w:bCs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Общие положения ..................................................................................................4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Основания, цели и задачи проведения финансово-экономической экспертизы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проектов муниципальных правовых актов...............................................................5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 Принятие проектов муниципальных правовых актов на финансово-экономическую экспертизу…………………………………………………………5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Организация и проведение финансово-экономической экспертизы проектов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муниципальных правовых актов............................................................................... 7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5. Сроки проведения финансово-экономической экспертизы проектов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муниципальных правовых актов..................................................................................8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Оформление результатов финансово-экономической экспертизы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(заключений)………………………………………………........................................  8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Приложение 1……………………………………………………………………...      9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0" w:name="_Toc386097776"/>
      <w:bookmarkStart w:id="1" w:name="_Toc386097855"/>
      <w:bookmarkStart w:id="2" w:name="_Toc311946838"/>
      <w:bookmarkStart w:id="3" w:name="_Toc324753702"/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 w:val="false"/>
        <w:numPr>
          <w:ilvl w:val="1"/>
          <w:numId w:val="1"/>
        </w:numPr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Стандарт внешнего муниципального финансового контроля Контрольно-счетной комиссии муниципального образования Арсеньевский район (далее – муниципальный район) СФК  «Финансово-экономическая экспертиза проектов муниципальных правовых (включая обоснованность финансово-экономических обоснований) в части, касающейся расходных обязательств муниципального образования Арсеньевский район»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>Стандарт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)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 разработан  и утвержден в соответствии с Федеральным законом от 07.02.2011 №  6-ФЗ «Об общих принципах организации и деятельности </w:t>
      </w:r>
      <w:bookmarkStart w:id="4" w:name="l1"/>
      <w:bookmarkEnd w:id="4"/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контрольно-счетных органов субъектов Российской Федерации и муниципальных образований»,  общими требованиями к стандартам внешнего государственного и муниципального финансового контроля,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утвержденными Коллегией Счетной палаты Российской Федерации от 12.05.2012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,  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Положением о Контрольно-счетной комиссии муниципального образования Арсеньевский район, утвержденным решением Собрания представителей муниципального образования Арсеньевский район </w:t>
      </w:r>
      <w:r>
        <w:rPr>
          <w:rFonts w:ascii="Times New Roman" w:hAnsi="Times New Roman"/>
          <w:b w:val="false"/>
          <w:bCs w:val="false"/>
          <w:sz w:val="24"/>
          <w:szCs w:val="24"/>
        </w:rPr>
        <w:t>от 25.10.2012  № 40/320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, Регламентом Контрольно-счетной комиссии муниципального образования Арсеньевский район.  </w:t>
      </w:r>
    </w:p>
    <w:p>
      <w:pPr>
        <w:pStyle w:val="ListParagraph"/>
        <w:widowControl w:val="false"/>
        <w:numPr>
          <w:ilvl w:val="1"/>
          <w:numId w:val="1"/>
        </w:numPr>
        <w:tabs>
          <w:tab w:val="left" w:pos="1276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Стандарт устанавливает нормативные и методические положения для осуществления Контрольно-счетной комиссией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>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(далее – Контрольно-счетная комиссия) внешнего муниципального финансового контроля, проводимого в форме</w:t>
      </w:r>
      <w:r>
        <w:rPr>
          <w:rFonts w:ascii="Times New Roman" w:hAnsi="Times New Roman"/>
          <w:b w:val="false"/>
          <w:bCs w:val="false"/>
          <w:color w:val="F7964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 w:val="false"/>
          <w:bCs w:val="false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 w:val="false"/>
          <w:bCs w:val="false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во-эконо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ичес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ой экспертизы (далее – экспертиза)</w:t>
      </w:r>
      <w:r>
        <w:rPr>
          <w:rFonts w:ascii="Times New Roman" w:hAnsi="Times New Roman"/>
          <w:b w:val="false"/>
          <w:bCs w:val="false"/>
          <w:color w:val="F7964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проектов муниципальных правовых актов муниципального района (далее 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муниципальные правовые акты)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</w:rPr>
        <w:t xml:space="preserve">(включая обоснованность финансово-экономических обоснований) в части, касающейся расходных обязательств муниципального района,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 пределах полномочий Контрольно-счетной комиссии.</w:t>
      </w:r>
    </w:p>
    <w:p>
      <w:pPr>
        <w:pStyle w:val="Normal"/>
        <w:widowControl w:val="false"/>
        <w:tabs>
          <w:tab w:val="left" w:pos="1276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Стандарт регулирует особенности подготовки, проведения и оформления результатов экспертизы проектов муниципальных правовых актов. </w:t>
      </w:r>
    </w:p>
    <w:p>
      <w:pPr>
        <w:pStyle w:val="ListParagraph"/>
        <w:widowControl w:val="false"/>
        <w:numPr>
          <w:ilvl w:val="1"/>
          <w:numId w:val="1"/>
        </w:numPr>
        <w:tabs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Целью Стандарта является определение общих требований, правил и процедур проведения Контрольно-счетной комиссией экспертизы проектов муниципальных правовых актов в рамках возложенных на Контрольно-счетную комиссию полномочий в соответствии с принципами законности, объективности, эффективности, независимости и гласности.</w:t>
      </w:r>
    </w:p>
    <w:p>
      <w:pPr>
        <w:pStyle w:val="Normal"/>
        <w:widowControl w:val="false"/>
        <w:spacing w:lineRule="auto" w:line="240" w:before="0" w:after="0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Задачами Стандарта являются:</w:t>
      </w:r>
    </w:p>
    <w:p>
      <w:pPr>
        <w:pStyle w:val="Normal"/>
        <w:widowControl w:val="false"/>
        <w:spacing w:lineRule="auto" w:line="240" w:before="0" w:after="0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определение требований к составу и содержанию документов, представляемых одновременно с проектом муниципального правового акта, направляемым на экспертизу; </w:t>
      </w:r>
    </w:p>
    <w:p>
      <w:pPr>
        <w:pStyle w:val="Normal"/>
        <w:widowControl w:val="false"/>
        <w:spacing w:lineRule="auto" w:line="240" w:before="0" w:after="0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закрепление основных правил, процедур и сроков проведения экспертизы проектов муниципальных правовых актов; </w:t>
      </w:r>
    </w:p>
    <w:p>
      <w:pPr>
        <w:pStyle w:val="Normal"/>
        <w:widowControl w:val="false"/>
        <w:spacing w:lineRule="auto" w:line="240" w:before="0" w:after="0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1276" w:leader="none"/>
          <w:tab w:val="left" w:pos="1320" w:leader="none"/>
        </w:tabs>
        <w:spacing w:lineRule="auto" w:line="240" w:before="0" w:after="0"/>
        <w:ind w:left="0"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Стандарт предназначен для использования должностными лицами Контрольно-счетной комиссии, 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 </w:t>
      </w:r>
    </w:p>
    <w:p>
      <w:pPr>
        <w:pStyle w:val="Normal"/>
        <w:widowControl w:val="false"/>
        <w:tabs>
          <w:tab w:val="left" w:pos="1276" w:leader="none"/>
          <w:tab w:val="left" w:pos="132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Положения Стандарта, устанавливающие требования к составу и содержанию документов, представляемых одновременно с проектом муниципального правового акта, предназначены для Собрания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 представителей 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(далее – Собрание представителей) и субъектов правотворческой инициативы, представляющих проект муниципального правового акта на экспертизу в Контрольно-счетную комиссию.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При организации и проведении экспертизы сотрудники Контрольно-счетной комиссии обязаны руководствоваться Конституцией Российской Федерации (далее -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 и иным нормативными правовыми актами регулирующие бюджетные правоотношения, Положением о Контрольно-счетной комиссии, Регламентом Контрольно-счетной комиссии, а также иными муниципальными правовыми актами муниципального района  и настоящим Стандартом.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 случае внесения изменений в указанные в настоящем пункте документы или замены их новыми, Стандарт применяется с учетом соответствующих изменений.</w:t>
      </w:r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проведения финансово-экономической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экспертизы проектов муниципальных правовых актов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2.1. Экспертиза проектов муниципальных правовых актов осуществляется Контрольно-счетной комиссией в соответствии с п.7, ч. 2 ,статьи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 7 статьи 3  Положения о Контрольно-счетной комиссии муниципального образования Арсеньевский район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утвержденным решением Собрания представителей муниципального образования Арсеньевский район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от 25.10.2012  № 40/325.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2.2. Целью экспертизы проекта муниципального правового акта является выявление или подтверждение отсутствия нарушений и недостатков представленного на экспертизу проекта муниципального правового акта (рисков принятия решений по формированию и использованию средств районного бюджета, управления и распоряжения имуществом, находящимся в муниципальной собственности, создающих условия для последующего неправомерного и (или) неэффективного их использования, невыполнения (неполного выполнения) задач и функций, возложенных на органы местного самоуправления муниципального района).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муниципального правового акта. В пределах своей компетенции Контрольно-счетная комиссия вправе выражать свое мнение по указанным аспектам.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2.3. Экспертиза проекта муниципального правового акта включает оценку его соответствия основным направлениям государственной, региональной и муниципальной политики, установленным законами и иными нормативными правовыми актами Российской Федерации, Тульской области, муниципальными правовыми актами муниципального района в соответствующей сфере деятельности.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2.4. Основными задачами экспертизы проектов муниципальных правовых актов является оценка их положений на предмет: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- соответствия положений проекта муниципального правового акта нормам действующего законодательства Российской Федерации, Тульской области, муниципальным правовым актам муниципального района;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- полноты анализа предметной ситуации и ее факторов;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- отсутствия (минимизации) рисков принятия решений по формированию и использованию средств районного бюджета, управлению и распоряжению имуществом, находящимся в муниципальной собственности, невыполнения (неполного выполнения) задач и функций, возложенных на органы местного самоуправления муниципального района;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- обоснованности заявленных финансово-экономических потребностей при принятия проекта муниципального правового акта.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-  корректности определения ожидаемых результатов.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Принятие проектов муниципальных правовых актов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финансово-экономическую экспертизу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3.1. Проект муниципального правового акта, поступающий в Контрольно-счетную комиссию для экспертизы должен: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соответствовать действующим государственным стандартам и иным требованиям по оформлению организационно-распорядительных документов;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содержать все указанные в тексте проекта муниципального правового акта надлежащим образом оформленные приложения.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Проект муниципального правового акта направляется в Контрольно-счетную комиссию  сопроводительным письмом, имеющим все необходимые реквизиты и содержащим обращение о проведении экспертизы, подписанное уполномоченным лицом. Одновременно с проектом муниципального правового акта в Контрольно-счетную комиссию направляются: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пояснительная записка, </w:t>
      </w:r>
      <w:r>
        <w:rPr>
          <w:rStyle w:val="Appleconvertedspace"/>
          <w:rFonts w:ascii="Times New Roman" w:hAnsi="Times New Roman"/>
          <w:b w:val="false"/>
          <w:bCs w:val="false"/>
          <w:color w:val="333333"/>
          <w:sz w:val="24"/>
          <w:szCs w:val="24"/>
        </w:rPr>
        <w:t> </w:t>
      </w:r>
      <w:r>
        <w:rPr>
          <w:rFonts w:ascii="Times New Roman" w:hAnsi="Times New Roman"/>
          <w:b w:val="false"/>
          <w:bCs w:val="false"/>
          <w:sz w:val="24"/>
          <w:szCs w:val="24"/>
        </w:rPr>
        <w:t>содержащая в себе мотивированное обоснование необходимости принятия муниципального правового акта, основанное на финансовом, экономическом и статистическом анализе текущей ситуации по решениям, предлагаемым к принятию муниципальным правовым актом, его целей (задач) и основных положений, а также сведения о муниципальной программе, для реализации которой принимаются эти решения либо к сфере реализации которой они относятся, или сведения об отсутствии влияния предлагаемых решений на достижение целей муниципальных программ муниципального района;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перечень правовых актов, которые подлежат к отмене, изменению или принятию при рассмотрении (принятие данного проекта);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финансово-экономическое обоснование, представляет собой описание экономического эффекта от реализации муниципального правового акта и содержит оценку влияния (в том числе косвенного) при реализации проекта муниципального правового акта на расходы районного бюджета, юридических и физических лиц и включает расчеты в денежном выражении (тыс. рублей):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а) расходов районного бюджета в связи с реализацией муниципального правового акта, прекращением (отменой) действия других муниципальных правовых актов с установлением объема финансового обеспечения, в том числе: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бюджетных ассигнований с указанием направления расходов (с их обоснованием) на реализацию решений, предлагаемых к принятию проектом муниципального правового акта, сведений об источниках финансового обеспечения в текущем финансовом году, в очередном финансовом году и плановом периоде, а также за пределами планового периода в случае, если срок реализации решений, предлагаемых к принятию проектом муниципального правового акта, выходит за пределы планового периода;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дополнительных расходов районного бюджета на реализацию решений, предлагаемых к принятию проектом муниципального правового акта, с указанием источников их финансового обеспечения;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б) финансового обеспечения расходов из иных источников;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в) расходов юридических и физических лиц по  исполнению решений, предлагаемых к принятию проектом муниципального правового акта (при реализации муниципального правового акта, прекращении (отмене) его действия).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При возникновении необходимости Контрольно-счетной комиссии могут быть затребованы иные документы и материалы, необходимые для проведения экспертизы проекта муниципального правового акта.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3.2. Проекты муниципальных правовых актов предоставляются в Контрольно-счетную комиссию на бумажном носителе и в электронном виде.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3.3. Предложение о проведении экспертизы может быть отклонено председателем Контрольно-счетной комиссии в случае, если полученный проект муниципального правового акта: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не регулирует вопросы, относящиеся к компетенции Контрольно-счетной комиссии;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поступал в Контрольно-счетную комиссию ранее и на него в установленном порядке было дано заключение, в том числе содержащее предложения по устранению имеющихся замечаний;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не отвечает требованиям пункта 3.1 настоящего Стандарта.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3.4. В случае принятия решения об отказе в проведении экспертизы проект муниципального правового акта возвращается лицу, его направившему с указанием причины отказа.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Организация и проведение финансово-экономической экспертизы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проектов муниципальных правовых актов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4.1. Экспертиза проектов муниципальных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правовых актов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является экспертно-аналитическим мероприятиям.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4.2.</w:t>
        <w:tab/>
        <w:t>Мероприятия по проведению экспертизы проектов муниципальных правовых актов включаются в годовой план работы Контрольно-счетной комиссии.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4.3. Проведение экспертизы проекта муниципального правового акта осуществляется по поручению председателя Контрольно-счетной комиссии.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4.4. Организацию и координацию проведения экспертизы муниципальных правовых актов осуществляет председатель Контрольно-счетной комиссии.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4.5. Поступивший на экспертизу в Контрольно-счетную комиссию  проект  муниципального правового акта принимается и регистрируется специалистом, ответственным за ведение делопроизводства.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4.6. При проведении экспертизы проекта муниципального правового акта рассматривается следующий основной перечень вопросов: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соответствие положений проекта действующему законодательству Российской Федерации, Тульской области, муниципальным правовым актам муниципального района в соответствующей сфере деятельности;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соответствие сферы регулирования проекта муниципального правового акта вопросам местного значения муниципального района, возможность реализации органами местного самоуправления права на решение вопросов, не отнесенных к вопросам местного значения муниципального района (в случае, если проектом предлагается реализовать такое право);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соответствие цели проекта муниципального правового акта целевым ориентирам социально-экономического развития муниципального района, основным направлениям его бюджетной и налоговой политики на соответствующий период;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оценка ожидаемых положительных (отрицательных) последствий для районного бюджета, в том числе оценка возможной дополнительной нагрузки на бюджет, которая может возникнуть в случае принятия проекта;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 оценка достаточности и обоснованности финансово-экономических обоснований проекта муниципального правового акта;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выявление в проекте муниципального правового акта коррупциогенных факторов, определенных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выявление наличия (отсутствия) в проекте муниципального правового акта учтенных рекомендаций Контрольно-счетной комиссии по результатам ранее проведенных контрольных и экспертно-аналитических мероприятий, экспертиз.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4.7. Объем экспертизы проекта муниципального правового акта (перечень обязательных к рассмотрению вопросов и глубина их проработки) определяется председателем Контрольно-счетной комиссии,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4.8. По итогам проведенной экспертизы муниципального правового акта могут быть разработаны предложения и рекомендации по доработке проекта муниципального правового акта.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Срок проведения экспертизы проекта муниципального правового акта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5.1. Проведение экспертизы проекта муниципального правового акта и подготовка заключения осуществляются Контрольно-счетной комиссией в течение 10 рабочих дней после поступления проекта муниципального правового акта в Контрольно-счетную комиссию, если иное не установлено муниципальными правовыми актами муниципального района.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Оформление результатов финансово-экономической экспертизы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(заключений) 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6.1. По результатам проведенной экспертизы составляется заключение Контрольно-счетной комиссии на проект муниципального правового акта (далее - заключение) по форме, приведенной в приложении 1 к настоящему Стандарту.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6.2. В заключении указываются: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наименование проекта муниципального правового акта, по которому проведена экспертиза;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краткая характеристика проекта, анализ проекта, нормативно-правовой базы, вопросов, касающихся предмета регулирования;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замечания к проекту в целом и (или) к его отдельным частям (пунктам, подпунктам);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иная необходимая информация (иные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6.3. Заключение Контрольно-счетной комиссии является изложением определенной позиции по рассматриваемому вопросу и принимаются во внимание Собранием представителей муниципального образования Арсеньевский район при рассмотрении соответствующих проектов решений. Выводы, заключения и предложения Контрольно-счетной комиссии носят рекомендательный характер. Возложение на Контрольно-счетную комиссию ответственности за действия администрации муниципального образования Арсеньевский район и решения, принимаемые Собранием представителей муниципального образования Арсеньевский район, а также возложение на Контрольно-счетную комиссию функций разработки проектов муниципальных правовых актов по предметам ведения соответствующих подразделений Собранием представителей муниципального образования Арсеньевский район и администрации муниципального района не допускается.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Заключения Контрольно-счетной комиссии не могут содержать политических оценок и решений, принимаемых органами местного самоуправления.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6.4. Одновременно с заключением исполнитель готовит сопроводительное письмо. Заключения и сопроводительные письма готовятся с соблюдением требований Инструкции по делопроизводству в Контрольно-счетную комиссию.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6.6. Заключение подписывается председателем Контрольно-счетной комиссии.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6.7. Заключение направляется: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в Собрание представителей муниципального образования Арсеньевский район;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иным должностным лицам, определяемым председателем Контрольно-счетной комиссии.</w:t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bookmarkStart w:id="5" w:name="_Toc386097780"/>
      <w:bookmarkStart w:id="6" w:name="_Toc386097859"/>
      <w:bookmarkStart w:id="7" w:name="_Toc386097780"/>
      <w:bookmarkStart w:id="8" w:name="_Toc386097859"/>
      <w:bookmarkEnd w:id="7"/>
      <w:bookmarkEnd w:id="8"/>
    </w:p>
    <w:p>
      <w:pPr>
        <w:pStyle w:val="2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olor w:val="000000" w:themeColor="text1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по результатам финансово-экономической экспертизы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проекта муниципального правового акта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Собрания представителей 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(наименование проекта муниципального правового акта, ответственный исполнитель)  </w:t>
      </w:r>
    </w:p>
    <w:p>
      <w:pPr>
        <w:pStyle w:val="Normal"/>
        <w:spacing w:lineRule="auto" w:line="240" w:before="0" w:after="0"/>
        <w:ind w:firstLine="567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( __ __________ 20__ года      п. Арсеньево                № __-__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В соответствии со статьей __ Положения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о Контрольно-счетной комиссии муниципального образования Арсеньевский район, утвержденного решением Собрания представителей муниципального образования Арсеньевский район </w:t>
      </w:r>
      <w:r>
        <w:rPr>
          <w:rFonts w:ascii="Times New Roman" w:hAnsi="Times New Roman"/>
          <w:b w:val="false"/>
          <w:bCs w:val="false"/>
          <w:sz w:val="24"/>
          <w:szCs w:val="24"/>
        </w:rPr>
        <w:t>от 25.10.2012  № 40/320 с изменениями и дополнениями)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 пунктом __ Плана работы Контрольно-счетной комиссии на 20_год проведена финансово-экономическая экспертиза проекта муниципального правового акта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>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_________________________________________________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(наименование проекта муниципального правового акта)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(далее – проект решения).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Проект решения внесен в </w:t>
      </w:r>
      <w:r>
        <w:rPr>
          <w:rStyle w:val="FontStyle21"/>
          <w:b w:val="false"/>
          <w:bCs w:val="false"/>
          <w:color w:val="000000"/>
          <w:sz w:val="24"/>
          <w:szCs w:val="24"/>
        </w:rPr>
        <w:t>Собрание представителей 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(далее – Собрание представителей) ___________________________ «__» ______ 20__ года и «___» ______ 20__ года  направлен постоянной комиссией по _________________________________________________________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 Собрание представителей 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в Контрольно-счетную комиссию.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 муниципального образования Арсеньевский район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(далее – муниципального района) с учетом норм и требований федерального и регионального законодательства в рамках компетенции, установленной Положением о Контрольно-счетной комиссии.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По результатам проведенной экспертизы Контрольно-счетной комиссии  следующее.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color w:val="000000" w:themeColor="text1"/>
          <w:sz w:val="24"/>
          <w:szCs w:val="24"/>
        </w:rPr>
        <w:t>(далее в тексте заключения приводятся итоги, замечания, предложения и выводы по основному перечню вопросов (в соответствии с п.2.4.,п.4.7. Стандарта)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…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i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Иная необходимая информация (ссылки на 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/>
          <w:color w:val="000000" w:themeColor="text1"/>
          <w:sz w:val="24"/>
          <w:szCs w:val="24"/>
        </w:rPr>
        <w:t>Формулируются выводы по результатам проведенной экспертизы проекта муниципального правового акта, с указанием наличия либо отсутствия нарушений и недостатков и вывод о возможности рассмотрения проекта решения</w:t>
      </w:r>
      <w:r>
        <w:rPr>
          <w:rStyle w:val="FontStyle21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Style21"/>
          <w:b w:val="false"/>
          <w:bCs w:val="false"/>
          <w:i/>
          <w:color w:val="000000"/>
          <w:sz w:val="24"/>
          <w:szCs w:val="24"/>
        </w:rPr>
        <w:t>Собрания представителей муниципального образования Арсеньевский район.</w:t>
      </w:r>
      <w:r>
        <w:rPr>
          <w:rFonts w:ascii="Times New Roman" w:hAnsi="Times New Roman"/>
          <w:b w:val="false"/>
          <w:bCs w:val="false"/>
          <w:i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Председатель</w:t>
        <w:tab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Контрольно-счетной комиссии                   _________                          Инициалы, фамилия</w:t>
      </w:r>
    </w:p>
    <w:p>
      <w:pPr>
        <w:pStyle w:val="Normal"/>
        <w:tabs>
          <w:tab w:val="left" w:pos="8340" w:leader="none"/>
        </w:tabs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(личная подпись)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851" w:header="709" w:top="766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80866772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6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pacing w:before="0" w:after="20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406" w:hanging="720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4766" w:hanging="1080"/>
      </w:pPr>
    </w:lvl>
    <w:lvl w:ilvl="4">
      <w:start w:val="1"/>
      <w:numFmt w:val="decimal"/>
      <w:lvlText w:val="%1.%2.%3.%4.%5."/>
      <w:lvlJc w:val="left"/>
      <w:pPr>
        <w:ind w:left="4766" w:hanging="1080"/>
      </w:pPr>
    </w:lvl>
    <w:lvl w:ilvl="5">
      <w:start w:val="1"/>
      <w:numFmt w:val="decimal"/>
      <w:lvlText w:val="%1.%2.%3.%4.%5.%6."/>
      <w:lvlJc w:val="left"/>
      <w:pPr>
        <w:ind w:left="5126" w:hanging="1440"/>
      </w:pPr>
    </w:lvl>
    <w:lvl w:ilvl="6">
      <w:start w:val="1"/>
      <w:numFmt w:val="decimal"/>
      <w:lvlText w:val="%1.%2.%3.%4.%5.%6.%7."/>
      <w:lvlJc w:val="left"/>
      <w:pPr>
        <w:ind w:left="5486" w:hanging="1800"/>
      </w:pPr>
    </w:lvl>
    <w:lvl w:ilvl="7">
      <w:start w:val="1"/>
      <w:numFmt w:val="decimal"/>
      <w:lvlText w:val="%1.%2.%3.%4.%5.%6.%7.%8."/>
      <w:lvlJc w:val="left"/>
      <w:pPr>
        <w:ind w:left="5486" w:hanging="1800"/>
      </w:pPr>
    </w:lvl>
    <w:lvl w:ilvl="8">
      <w:start w:val="1"/>
      <w:numFmt w:val="decimal"/>
      <w:lvlText w:val="%1.%2.%3.%4.%5.%6.%7.%8.%9."/>
      <w:lvlJc w:val="left"/>
      <w:pPr>
        <w:ind w:left="5846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3f761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351df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2">
    <w:name w:val="Heading 2"/>
    <w:basedOn w:val="Normal"/>
    <w:qFormat/>
    <w:rsid w:val="00f86f72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qFormat/>
    <w:rsid w:val="00c279ef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uiPriority w:val="9"/>
    <w:qFormat/>
    <w:rsid w:val="00c279ef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03531b"/>
    <w:rPr>
      <w:sz w:val="22"/>
      <w:szCs w:val="22"/>
      <w:lang w:eastAsia="en-US"/>
    </w:rPr>
  </w:style>
  <w:style w:type="character" w:styleId="Style11" w:customStyle="1">
    <w:name w:val="Нижний колонтитул Знак"/>
    <w:basedOn w:val="DefaultParagraphFont"/>
    <w:link w:val="a6"/>
    <w:uiPriority w:val="99"/>
    <w:qFormat/>
    <w:rsid w:val="0003531b"/>
    <w:rPr>
      <w:sz w:val="22"/>
      <w:szCs w:val="22"/>
      <w:lang w:eastAsia="en-US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03531b"/>
    <w:rPr>
      <w:rFonts w:ascii="Tahoma" w:hAnsi="Tahoma" w:cs="Tahoma"/>
      <w:sz w:val="16"/>
      <w:szCs w:val="16"/>
      <w:lang w:eastAsia="en-US"/>
    </w:rPr>
  </w:style>
  <w:style w:type="character" w:styleId="Style13" w:customStyle="1">
    <w:name w:val="Основной текст с отступом Знак"/>
    <w:basedOn w:val="DefaultParagraphFont"/>
    <w:link w:val="aa"/>
    <w:qFormat/>
    <w:rsid w:val="00ba7fa5"/>
    <w:rPr>
      <w:rFonts w:ascii="Times New Roman" w:hAnsi="Times New Roman" w:eastAsia="Times New Roman"/>
      <w:sz w:val="32"/>
    </w:rPr>
  </w:style>
  <w:style w:type="character" w:styleId="Style14" w:customStyle="1">
    <w:name w:val="Основной текст Знак"/>
    <w:basedOn w:val="DefaultParagraphFont"/>
    <w:link w:val="ac"/>
    <w:qFormat/>
    <w:rsid w:val="00df2675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351d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5">
    <w:name w:val="Интернет-ссылка"/>
    <w:basedOn w:val="DefaultParagraphFont"/>
    <w:uiPriority w:val="99"/>
    <w:unhideWhenUsed/>
    <w:rsid w:val="00b351df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a103aa"/>
    <w:rPr>
      <w:rFonts w:ascii="Courier New" w:hAnsi="Courier New" w:cs="Courier New"/>
      <w:lang w:val="ru-RU" w:eastAsia="ru-RU" w:bidi="ar-SA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c2a44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qFormat/>
    <w:rsid w:val="0000278d"/>
    <w:rPr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279ef"/>
    <w:rPr>
      <w:rFonts w:ascii="Arial" w:hAnsi="Arial" w:eastAsia="Times New Roman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279ef"/>
    <w:rPr>
      <w:rFonts w:ascii="Times New Roman" w:hAnsi="Times New Roman" w:eastAsia="Times New Roman"/>
      <w:b/>
      <w:bCs/>
      <w:sz w:val="28"/>
      <w:szCs w:val="28"/>
    </w:rPr>
  </w:style>
  <w:style w:type="character" w:styleId="Style17" w:customStyle="1">
    <w:name w:val="Текст сноски Знак"/>
    <w:basedOn w:val="DefaultParagraphFont"/>
    <w:link w:val="af1"/>
    <w:uiPriority w:val="99"/>
    <w:semiHidden/>
    <w:qFormat/>
    <w:rsid w:val="00c279ef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279ef"/>
    <w:rPr>
      <w:color w:val="800080"/>
      <w:u w:val="single"/>
    </w:rPr>
  </w:style>
  <w:style w:type="character" w:styleId="Style18" w:customStyle="1">
    <w:name w:val="Текст примечания Знак"/>
    <w:basedOn w:val="DefaultParagraphFont"/>
    <w:link w:val="af5"/>
    <w:uiPriority w:val="99"/>
    <w:semiHidden/>
    <w:qFormat/>
    <w:rsid w:val="00c279ef"/>
    <w:rPr>
      <w:lang w:eastAsia="en-US"/>
    </w:rPr>
  </w:style>
  <w:style w:type="character" w:styleId="Style19" w:customStyle="1">
    <w:name w:val="Тема примечания Знак"/>
    <w:basedOn w:val="Style18"/>
    <w:link w:val="af7"/>
    <w:uiPriority w:val="99"/>
    <w:semiHidden/>
    <w:qFormat/>
    <w:rsid w:val="00c279ef"/>
    <w:rPr>
      <w:b/>
      <w:bCs/>
      <w:lang w:eastAsia="en-US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f574db"/>
    <w:rPr>
      <w:sz w:val="22"/>
      <w:szCs w:val="22"/>
      <w:lang w:eastAsia="en-US"/>
    </w:rPr>
  </w:style>
  <w:style w:type="character" w:styleId="FontStyle21" w:customStyle="1">
    <w:name w:val="Font Style21"/>
    <w:uiPriority w:val="99"/>
    <w:qFormat/>
    <w:rsid w:val="00502148"/>
    <w:rPr>
      <w:rFonts w:ascii="Times New Roman" w:hAnsi="Times New Roman" w:cs="Times New Roman"/>
      <w:sz w:val="26"/>
      <w:szCs w:val="26"/>
    </w:rPr>
  </w:style>
  <w:style w:type="character" w:styleId="Applestylespan" w:customStyle="1">
    <w:name w:val="apple-style-span"/>
    <w:basedOn w:val="DefaultParagraphFont"/>
    <w:qFormat/>
    <w:rsid w:val="00924bd7"/>
    <w:rPr/>
  </w:style>
  <w:style w:type="character" w:styleId="Appleconvertedspace" w:customStyle="1">
    <w:name w:val="apple-converted-space"/>
    <w:basedOn w:val="DefaultParagraphFont"/>
    <w:qFormat/>
    <w:rsid w:val="00924bd7"/>
    <w:rPr/>
  </w:style>
  <w:style w:type="character" w:styleId="FontStyle12" w:customStyle="1">
    <w:name w:val="Font Style12"/>
    <w:basedOn w:val="DefaultParagraphFont"/>
    <w:qFormat/>
    <w:rsid w:val="0064625f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qFormat/>
    <w:rsid w:val="0064625f"/>
    <w:rPr>
      <w:rFonts w:ascii="Times New Roman" w:hAnsi="Times New Roman" w:cs="Times New Roman"/>
      <w:b/>
      <w:bCs/>
      <w:sz w:val="22"/>
      <w:szCs w:val="22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lang w:val="en-US"/>
    </w:rPr>
  </w:style>
  <w:style w:type="character" w:styleId="ListLabel15">
    <w:name w:val="ListLabel 15"/>
    <w:qFormat/>
    <w:rPr>
      <w:lang w:val="en-US"/>
    </w:rPr>
  </w:style>
  <w:style w:type="character" w:styleId="ListLabel16">
    <w:name w:val="ListLabel 16"/>
    <w:qFormat/>
    <w:rPr>
      <w:lang w:val="ru-RU"/>
    </w:rPr>
  </w:style>
  <w:style w:type="character" w:styleId="ListLabel17">
    <w:name w:val="ListLabel 17"/>
    <w:qFormat/>
    <w:rPr>
      <w:lang w:val="ru-RU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lang w:val="ru-RU"/>
    </w:rPr>
  </w:style>
  <w:style w:type="character" w:styleId="ListLabel26">
    <w:name w:val="ListLabel 26"/>
    <w:qFormat/>
    <w:rPr>
      <w:rFonts w:eastAsia="Calibri" w:cs="Times New Roman"/>
      <w:lang w:val="ru-RU"/>
    </w:rPr>
  </w:style>
  <w:style w:type="character" w:styleId="ListLabel27">
    <w:name w:val="ListLabel 27"/>
    <w:qFormat/>
    <w:rPr>
      <w:rFonts w:eastAsia="Calibri" w:cs="Times New Roman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Calibri" w:cs="Times New Roman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lang w:val="en-US"/>
    </w:rPr>
  </w:style>
  <w:style w:type="character" w:styleId="ListLabel39">
    <w:name w:val="ListLabel 39"/>
    <w:qFormat/>
    <w:rPr>
      <w:rFonts w:ascii="Times New Roman" w:hAnsi="Times New Roman"/>
      <w:b w:val="false"/>
      <w:bCs w:val="false"/>
      <w:color w:val="auto"/>
      <w:sz w:val="24"/>
      <w:szCs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1">
    <w:name w:val="Body Text"/>
    <w:basedOn w:val="Normal"/>
    <w:link w:val="ad"/>
    <w:rsid w:val="00df2675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5a6975"/>
    <w:pPr>
      <w:spacing w:before="0" w:after="200"/>
      <w:ind w:left="720" w:hanging="0"/>
      <w:contextualSpacing/>
    </w:pPr>
    <w:rPr/>
  </w:style>
  <w:style w:type="paragraph" w:styleId="Style25">
    <w:name w:val="Header"/>
    <w:basedOn w:val="Normal"/>
    <w:link w:val="a5"/>
    <w:uiPriority w:val="99"/>
    <w:unhideWhenUsed/>
    <w:rsid w:val="0003531b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7"/>
    <w:uiPriority w:val="99"/>
    <w:unhideWhenUsed/>
    <w:rsid w:val="0003531b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353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Body Text Indent"/>
    <w:basedOn w:val="Normal"/>
    <w:link w:val="ab"/>
    <w:rsid w:val="00ba7fa5"/>
    <w:pPr>
      <w:spacing w:lineRule="auto" w:line="240" w:before="0" w:after="0"/>
    </w:pPr>
    <w:rPr>
      <w:rFonts w:ascii="Times New Roman" w:hAnsi="Times New Roman" w:eastAsia="Times New Roman"/>
      <w:sz w:val="32"/>
      <w:szCs w:val="20"/>
      <w:lang w:eastAsia="ru-RU"/>
    </w:rPr>
  </w:style>
  <w:style w:type="paragraph" w:styleId="ConsPlusNormal" w:customStyle="1">
    <w:name w:val="ConsPlusNormal"/>
    <w:qFormat/>
    <w:rsid w:val="00ba7fa5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TOCHeading">
    <w:name w:val="TOC Heading"/>
    <w:basedOn w:val="1"/>
    <w:uiPriority w:val="39"/>
    <w:qFormat/>
    <w:rsid w:val="00b351df"/>
    <w:pPr>
      <w:keepLines/>
      <w:spacing w:before="480" w:after="0"/>
    </w:pPr>
    <w:rPr>
      <w:color w:val="365F91"/>
      <w:kern w:val="0"/>
      <w:sz w:val="28"/>
      <w:szCs w:val="28"/>
    </w:rPr>
  </w:style>
  <w:style w:type="paragraph" w:styleId="12">
    <w:name w:val="TOC 1"/>
    <w:basedOn w:val="Normal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2">
    <w:name w:val="TOC 2"/>
    <w:basedOn w:val="Normal"/>
    <w:autoRedefine/>
    <w:uiPriority w:val="39"/>
    <w:rsid w:val="00872da9"/>
    <w:pPr>
      <w:spacing w:before="0" w:after="0"/>
      <w:ind w:left="220" w:hanging="0"/>
    </w:pPr>
    <w:rPr>
      <w:rFonts w:ascii="Times New Roman" w:hAnsi="Times New Roman"/>
      <w:smallCaps/>
      <w:sz w:val="20"/>
      <w:szCs w:val="20"/>
    </w:rPr>
  </w:style>
  <w:style w:type="paragraph" w:styleId="HTMLPreformatted">
    <w:name w:val="HTML Preformatted"/>
    <w:basedOn w:val="Normal"/>
    <w:link w:val="HTML0"/>
    <w:qFormat/>
    <w:rsid w:val="00916fa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8">
    <w:name w:val="Footnote Text"/>
    <w:basedOn w:val="Normal"/>
    <w:link w:val="af2"/>
    <w:uiPriority w:val="99"/>
    <w:semiHidden/>
    <w:unhideWhenUsed/>
    <w:rsid w:val="000c2a44"/>
    <w:pPr/>
    <w:rPr>
      <w:sz w:val="20"/>
      <w:szCs w:val="20"/>
    </w:rPr>
  </w:style>
  <w:style w:type="paragraph" w:styleId="32">
    <w:name w:val="TOC 3"/>
    <w:basedOn w:val="Normal"/>
    <w:autoRedefine/>
    <w:semiHidden/>
    <w:rsid w:val="004c3b4d"/>
    <w:pPr>
      <w:spacing w:before="0" w:after="0"/>
      <w:ind w:left="440" w:hanging="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Normal"/>
    <w:autoRedefine/>
    <w:semiHidden/>
    <w:rsid w:val="004c3b4d"/>
    <w:pPr>
      <w:spacing w:before="0" w:after="0"/>
      <w:ind w:left="660" w:hanging="0"/>
    </w:pPr>
    <w:rPr>
      <w:rFonts w:ascii="Times New Roman" w:hAnsi="Times New Roman"/>
      <w:sz w:val="18"/>
      <w:szCs w:val="18"/>
    </w:rPr>
  </w:style>
  <w:style w:type="paragraph" w:styleId="5">
    <w:name w:val="TOC 5"/>
    <w:basedOn w:val="Normal"/>
    <w:autoRedefine/>
    <w:semiHidden/>
    <w:rsid w:val="004c3b4d"/>
    <w:pPr>
      <w:spacing w:before="0" w:after="0"/>
      <w:ind w:left="880" w:hanging="0"/>
    </w:pPr>
    <w:rPr>
      <w:rFonts w:ascii="Times New Roman" w:hAnsi="Times New Roman"/>
      <w:sz w:val="18"/>
      <w:szCs w:val="18"/>
    </w:rPr>
  </w:style>
  <w:style w:type="paragraph" w:styleId="6">
    <w:name w:val="TOC 6"/>
    <w:basedOn w:val="Normal"/>
    <w:autoRedefine/>
    <w:semiHidden/>
    <w:rsid w:val="004c3b4d"/>
    <w:pPr>
      <w:spacing w:before="0" w:after="0"/>
      <w:ind w:left="1100" w:hanging="0"/>
    </w:pPr>
    <w:rPr>
      <w:rFonts w:ascii="Times New Roman" w:hAnsi="Times New Roman"/>
      <w:sz w:val="18"/>
      <w:szCs w:val="18"/>
    </w:rPr>
  </w:style>
  <w:style w:type="paragraph" w:styleId="7">
    <w:name w:val="TOC 7"/>
    <w:basedOn w:val="Normal"/>
    <w:autoRedefine/>
    <w:semiHidden/>
    <w:rsid w:val="004c3b4d"/>
    <w:pPr>
      <w:spacing w:before="0" w:after="0"/>
      <w:ind w:left="1320" w:hanging="0"/>
    </w:pPr>
    <w:rPr>
      <w:rFonts w:ascii="Times New Roman" w:hAnsi="Times New Roman"/>
      <w:sz w:val="18"/>
      <w:szCs w:val="18"/>
    </w:rPr>
  </w:style>
  <w:style w:type="paragraph" w:styleId="8">
    <w:name w:val="TOC 8"/>
    <w:basedOn w:val="Normal"/>
    <w:autoRedefine/>
    <w:semiHidden/>
    <w:rsid w:val="004c3b4d"/>
    <w:pPr>
      <w:spacing w:before="0" w:after="0"/>
      <w:ind w:left="1540" w:hanging="0"/>
    </w:pPr>
    <w:rPr>
      <w:rFonts w:ascii="Times New Roman" w:hAnsi="Times New Roman"/>
      <w:sz w:val="18"/>
      <w:szCs w:val="18"/>
    </w:rPr>
  </w:style>
  <w:style w:type="paragraph" w:styleId="9">
    <w:name w:val="TOC 9"/>
    <w:basedOn w:val="Normal"/>
    <w:autoRedefine/>
    <w:semiHidden/>
    <w:rsid w:val="004c3b4d"/>
    <w:pPr>
      <w:spacing w:before="0" w:after="0"/>
      <w:ind w:left="1760" w:hanging="0"/>
    </w:pPr>
    <w:rPr>
      <w:rFonts w:ascii="Times New Roman" w:hAnsi="Times New Roman"/>
      <w:sz w:val="18"/>
      <w:szCs w:val="18"/>
    </w:rPr>
  </w:style>
  <w:style w:type="paragraph" w:styleId="Annotationtext">
    <w:name w:val="annotation text"/>
    <w:basedOn w:val="Normal"/>
    <w:link w:val="af6"/>
    <w:uiPriority w:val="99"/>
    <w:semiHidden/>
    <w:qFormat/>
    <w:rsid w:val="0000278d"/>
    <w:pPr/>
    <w:rPr>
      <w:sz w:val="20"/>
      <w:szCs w:val="20"/>
    </w:rPr>
  </w:style>
  <w:style w:type="paragraph" w:styleId="Annotationsubject">
    <w:name w:val="annotation subject"/>
    <w:basedOn w:val="Annotationtext"/>
    <w:link w:val="af8"/>
    <w:uiPriority w:val="99"/>
    <w:semiHidden/>
    <w:qFormat/>
    <w:rsid w:val="0000278d"/>
    <w:pPr/>
    <w:rPr>
      <w:b/>
      <w:bCs/>
    </w:rPr>
  </w:style>
  <w:style w:type="paragraph" w:styleId="ConsPlusTitle" w:customStyle="1">
    <w:name w:val="ConsPlusTitle"/>
    <w:uiPriority w:val="99"/>
    <w:qFormat/>
    <w:rsid w:val="00b86b2a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f574db"/>
    <w:pPr>
      <w:spacing w:lineRule="auto" w:line="480" w:before="0" w:after="120"/>
      <w:ind w:left="283" w:hanging="0"/>
    </w:pPr>
    <w:rPr/>
  </w:style>
  <w:style w:type="paragraph" w:styleId="Style111" w:customStyle="1">
    <w:name w:val="Style11"/>
    <w:basedOn w:val="Normal"/>
    <w:uiPriority w:val="99"/>
    <w:qFormat/>
    <w:rsid w:val="00502148"/>
    <w:pPr>
      <w:widowControl w:val="false"/>
      <w:spacing w:lineRule="exact" w:line="322" w:before="0" w:after="0"/>
      <w:ind w:firstLine="73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qFormat/>
    <w:rsid w:val="00e8017f"/>
    <w:pPr>
      <w:widowControl w:val="false"/>
      <w:spacing w:lineRule="exact" w:line="322" w:before="0" w:after="0"/>
      <w:ind w:firstLine="71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9" w:customStyle="1">
    <w:name w:val="Style2"/>
    <w:basedOn w:val="Normal"/>
    <w:qFormat/>
    <w:rsid w:val="0064625f"/>
    <w:pPr>
      <w:widowControl w:val="false"/>
      <w:suppressAutoHyphens w:val="true"/>
      <w:spacing w:lineRule="exact" w:line="274" w:before="0" w:after="0"/>
      <w:jc w:val="center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Style30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F3B3-F4FA-4BD7-BCE5-B3CAAA07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Application>LibreOffice/6.0.7.3.0$Linux_X86_64 LibreOffice_project/00m0$Build-3</Application>
  <Pages>8</Pages>
  <Words>2176</Words>
  <Characters>18318</Characters>
  <CharactersWithSpaces>21087</CharactersWithSpaces>
  <Paragraphs>132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2015-01-28T01:42:00Z</dcterms:created>
  <dc:creator>S_EM</dc:creator>
  <dc:description/>
  <dc:language>ru-RU</dc:language>
  <cp:lastModifiedBy/>
  <cp:lastPrinted>2021-01-27T15:38:44Z</cp:lastPrinted>
  <dcterms:modified xsi:type="dcterms:W3CDTF">2021-01-28T09:38:46Z</dcterms:modified>
  <cp:revision>325</cp:revision>
  <dc:subject/>
  <dc:title>Контрольно-счетная палата Москвы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