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/>
        <w:object>
          <v:shape id="ole_rId2" style="width:79.1pt;height:101.2pt" o:ole="">
            <v:imagedata r:id="rId3" o:title=""/>
          </v:shape>
          <o:OLEObject Type="Embed" ProgID="" ShapeID="ole_rId2" DrawAspect="Content" ObjectID="_1972729667" r:id="rId2"/>
        </w:object>
      </w:r>
    </w:p>
    <w:p>
      <w:pPr>
        <w:pStyle w:val="Normal"/>
        <w:ind w:right="-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6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sz w:val="28"/>
          <w:szCs w:val="28"/>
        </w:rPr>
        <w:t>Тульская область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МУНИЦИПАЛЬНОЕ ОБРАЗОВАНИЕ АРСЕНЬЕВСКИЙ РАЙОН</w:t>
      </w:r>
    </w:p>
    <w:p>
      <w:pPr>
        <w:pStyle w:val="Style29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КОНТРОЛЬНО-СЧЕТНАЯ КОМИССИЯ  </w:t>
      </w:r>
    </w:p>
    <w:p>
      <w:pPr>
        <w:pStyle w:val="Style29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АРСЕНЬЕВСКИЙ РАЙОН</w:t>
      </w:r>
    </w:p>
    <w:p>
      <w:pPr>
        <w:pStyle w:val="Style29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9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sz w:val="28"/>
          <w:szCs w:val="28"/>
          <w:lang w:val="ru-RU" w:eastAsia="ru-RU"/>
        </w:rPr>
        <w:t>ПРИКАЗ № 11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ru-RU" w:eastAsia="ru-RU"/>
        </w:rPr>
        <w:t xml:space="preserve">                                                          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от 25.04.2019 года                                                                                                 п. Арсеньево</w:t>
      </w:r>
      <w:r>
        <w:rPr>
          <w:b/>
          <w:bCs/>
          <w:sz w:val="32"/>
          <w:szCs w:val="32"/>
        </w:rPr>
        <w:t xml:space="preserve">                                                         </w:t>
      </w:r>
    </w:p>
    <w:p>
      <w:pPr>
        <w:pStyle w:val="Normal"/>
        <w:ind w:right="-6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right="-6" w:hanging="0"/>
        <w:jc w:val="center"/>
        <w:rPr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>
      <w:pPr>
        <w:pStyle w:val="Normal"/>
        <w:ind w:right="-319" w:hanging="0"/>
        <w:jc w:val="both"/>
        <w:rPr/>
      </w:pPr>
      <w:r>
        <w:rPr>
          <w:b/>
          <w:color w:val="000000" w:themeColor="text1"/>
          <w:sz w:val="24"/>
          <w:szCs w:val="24"/>
        </w:rPr>
        <w:t xml:space="preserve">Об утверждении стандарта внешнего муниципального финансового контроля 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>«Взаимодействие Контрольно-счетной комиссии муниципального образования Арсеньевский район с органами прокуратуры,</w:t>
      </w:r>
      <w:r>
        <w:rPr>
          <w:color w:val="000000" w:themeColor="text1"/>
          <w:sz w:val="24"/>
          <w:szCs w:val="24"/>
          <w:shd w:fill="FFFFFF" w:val="clear"/>
        </w:rPr>
        <w:t xml:space="preserve">  </w:t>
      </w:r>
      <w:r>
        <w:rPr>
          <w:b/>
          <w:color w:val="000000" w:themeColor="text1"/>
          <w:sz w:val="24"/>
          <w:szCs w:val="24"/>
          <w:shd w:fill="FFFFFF" w:val="clear"/>
        </w:rPr>
        <w:t>иными правоохранительными, надзорными и контрольными органами Российской Федерации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>»</w:t>
      </w:r>
    </w:p>
    <w:p>
      <w:pPr>
        <w:pStyle w:val="Normal"/>
        <w:spacing w:lineRule="exact" w:line="20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lineRule="exact" w:line="20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1"/>
        <w:spacing w:before="0" w:after="0"/>
        <w:ind w:firstLine="54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В соответствии ч.8, ст.16, ч.1 ст.18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 ст.13 Положения о Контрольно-счетной комиссии муниципального образования Арсеньевский район» утвержденным решением Собрания представителей муниципального образования Арсеньевский район от 25.10.2012  № 40/320 (с изменениями и дополнениями):</w:t>
      </w:r>
    </w:p>
    <w:p>
      <w:pPr>
        <w:pStyle w:val="Normal"/>
        <w:ind w:right="-319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 Утвердить Стандарт внешнего муниципального финансового контроля 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>«Взаимодействие Контрольно-счетной комиссии муниципального образования Арсеньевский район с органами прокуратуры,</w:t>
      </w:r>
      <w:r>
        <w:rPr>
          <w:b w:val="false"/>
          <w:bCs w:val="false"/>
          <w:color w:val="000000" w:themeColor="text1"/>
          <w:sz w:val="24"/>
          <w:szCs w:val="24"/>
          <w:shd w:fill="FFFFFF" w:val="clear"/>
        </w:rPr>
        <w:t xml:space="preserve">  иными правоохранительными, надзорными и контрольными органами Российской Федерации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 xml:space="preserve">» </w:t>
      </w:r>
      <w:r>
        <w:rPr>
          <w:b w:val="false"/>
          <w:bCs w:val="false"/>
        </w:rPr>
        <w:t xml:space="preserve"> (Приложение).</w:t>
      </w:r>
    </w:p>
    <w:p>
      <w:pPr>
        <w:pStyle w:val="Normal"/>
        <w:jc w:val="both"/>
        <w:rPr/>
      </w:pPr>
      <w:r>
        <w:rPr>
          <w:rStyle w:val="FontStyle14"/>
          <w:b w:val="false"/>
          <w:bCs w:val="false"/>
          <w:sz w:val="24"/>
          <w:szCs w:val="24"/>
        </w:rPr>
        <w:t xml:space="preserve">2. Ознакомиться с настоящим приказом и </w:t>
      </w:r>
      <w:r>
        <w:rPr>
          <w:b w:val="false"/>
          <w:bCs w:val="false"/>
          <w:sz w:val="24"/>
          <w:szCs w:val="24"/>
        </w:rPr>
        <w:t xml:space="preserve">Стандартом внешнего муниципального финансового контроля 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>«Взаимодействие Контрольно-счетной комиссии муниципального образования Арсеньевский район с органами прокуратуры,</w:t>
      </w:r>
      <w:r>
        <w:rPr>
          <w:b w:val="false"/>
          <w:bCs w:val="false"/>
          <w:color w:val="000000" w:themeColor="text1"/>
          <w:sz w:val="24"/>
          <w:szCs w:val="24"/>
          <w:shd w:fill="FFFFFF" w:val="clear"/>
        </w:rPr>
        <w:t xml:space="preserve">  иными правоохранительными, надзорными и контрольными органами Российской Федерации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>»</w:t>
      </w:r>
      <w:r>
        <w:rPr>
          <w:b w:val="false"/>
          <w:bCs w:val="false"/>
          <w:sz w:val="24"/>
          <w:szCs w:val="24"/>
        </w:rPr>
        <w:t xml:space="preserve"> председателю</w:t>
      </w:r>
      <w:r>
        <w:rPr>
          <w:rStyle w:val="FontStyle14"/>
          <w:b w:val="false"/>
          <w:bCs w:val="false"/>
          <w:sz w:val="24"/>
          <w:szCs w:val="24"/>
        </w:rPr>
        <w:t xml:space="preserve"> Контрольно-счетной комиссии  муниципального образования  Арсеньевский район.  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rStyle w:val="FontStyle12"/>
          <w:b w:val="false"/>
          <w:bCs w:val="false"/>
          <w:sz w:val="24"/>
          <w:szCs w:val="24"/>
        </w:rPr>
        <w:t>Настоящий приказ подлежит официальному опубликованию (обнародованию)</w:t>
      </w:r>
      <w:r>
        <w:rPr>
          <w:b w:val="false"/>
          <w:bCs w:val="false"/>
          <w:color w:val="000000"/>
          <w:sz w:val="24"/>
          <w:szCs w:val="24"/>
        </w:rPr>
        <w:t xml:space="preserve"> путем размещения его</w:t>
      </w:r>
      <w:r>
        <w:rPr>
          <w:rStyle w:val="FontStyle12"/>
          <w:b w:val="false"/>
          <w:bCs w:val="false"/>
          <w:sz w:val="24"/>
          <w:szCs w:val="24"/>
        </w:rPr>
        <w:t xml:space="preserve"> на официальном сайте </w:t>
      </w:r>
      <w:r>
        <w:rPr>
          <w:b w:val="false"/>
          <w:bCs w:val="false"/>
          <w:color w:val="000000"/>
          <w:sz w:val="24"/>
          <w:szCs w:val="24"/>
        </w:rPr>
        <w:t>муниципального образования</w:t>
      </w:r>
      <w:r>
        <w:rPr>
          <w:rStyle w:val="FontStyle12"/>
          <w:b w:val="false"/>
          <w:bCs w:val="false"/>
          <w:sz w:val="24"/>
          <w:szCs w:val="24"/>
        </w:rPr>
        <w:t xml:space="preserve"> в сети Интернет (</w:t>
      </w:r>
      <w:r>
        <w:rPr>
          <w:rStyle w:val="FontStyle12"/>
          <w:b w:val="false"/>
          <w:bCs w:val="false"/>
        </w:rPr>
        <w:t>ars.ksk@tularegion.org</w:t>
      </w:r>
      <w:r>
        <w:rPr>
          <w:rStyle w:val="FontStyle12"/>
          <w:b w:val="false"/>
          <w:bCs w:val="false"/>
          <w:sz w:val="24"/>
          <w:szCs w:val="24"/>
        </w:rPr>
        <w:t>).</w:t>
      </w:r>
    </w:p>
    <w:p>
      <w:pPr>
        <w:pStyle w:val="Normal"/>
        <w:jc w:val="both"/>
        <w:rPr/>
      </w:pPr>
      <w:r>
        <w:rPr>
          <w:rStyle w:val="FontStyle12"/>
          <w:b w:val="false"/>
          <w:bCs w:val="false"/>
          <w:sz w:val="24"/>
          <w:szCs w:val="24"/>
        </w:rPr>
        <w:t xml:space="preserve">4. </w:t>
      </w:r>
      <w:r>
        <w:rPr>
          <w:b w:val="false"/>
          <w:bCs w:val="false"/>
          <w:sz w:val="24"/>
          <w:szCs w:val="24"/>
        </w:rPr>
        <w:t>Контроль за исполнением настоящего приказ</w:t>
      </w:r>
      <w:r>
        <w:rPr>
          <w:b w:val="false"/>
          <w:bCs w:val="false"/>
          <w:sz w:val="24"/>
          <w:szCs w:val="24"/>
        </w:rPr>
        <w:t>а</w:t>
      </w:r>
      <w:r>
        <w:rPr>
          <w:b w:val="false"/>
          <w:bCs w:val="false"/>
          <w:sz w:val="24"/>
          <w:szCs w:val="24"/>
        </w:rPr>
        <w:t xml:space="preserve"> оставляю за собой.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Председатель КСК МО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Арсеньевский район                                                                                           Н.В. Кострикова    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</w:t>
      </w:r>
      <w:r>
        <w:rPr>
          <w:b w:val="false"/>
          <w:bCs w:val="false"/>
          <w:sz w:val="24"/>
          <w:szCs w:val="24"/>
        </w:rPr>
        <w:t xml:space="preserve">Приложение к приказу             </w:t>
      </w:r>
    </w:p>
    <w:p>
      <w:pPr>
        <w:pStyle w:val="Normal"/>
        <w:jc w:val="right"/>
        <w:rPr>
          <w:b/>
          <w:b/>
          <w:bCs/>
        </w:rPr>
      </w:pPr>
      <w:r>
        <w:rPr>
          <w:b w:val="false"/>
          <w:bCs w:val="false"/>
          <w:sz w:val="24"/>
          <w:szCs w:val="24"/>
        </w:rPr>
        <w:t xml:space="preserve">    </w:t>
      </w:r>
      <w:r>
        <w:rPr>
          <w:b w:val="false"/>
          <w:bCs w:val="false"/>
          <w:sz w:val="24"/>
          <w:szCs w:val="24"/>
        </w:rPr>
        <w:t>Контрольно-счетной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</w:t>
      </w:r>
      <w:r>
        <w:rPr>
          <w:b w:val="false"/>
          <w:bCs w:val="false"/>
          <w:sz w:val="24"/>
          <w:szCs w:val="24"/>
        </w:rPr>
        <w:t>муниципального образования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 </w:t>
      </w:r>
      <w:r>
        <w:rPr>
          <w:b w:val="false"/>
          <w:bCs w:val="false"/>
          <w:sz w:val="24"/>
          <w:szCs w:val="24"/>
        </w:rPr>
        <w:t xml:space="preserve">Арсеньевский район от 25.04.2019 № 11 </w:t>
      </w:r>
    </w:p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СТАНДАРТ</w:t>
      </w:r>
    </w:p>
    <w:p>
      <w:pPr>
        <w:pStyle w:val="Normal"/>
        <w:jc w:val="center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внешнего муниципального финансового контроля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Контрольно-счетной комиссии муниципального образования</w:t>
      </w:r>
    </w:p>
    <w:p>
      <w:pPr>
        <w:pStyle w:val="Normal"/>
        <w:widowControl w:val="false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Арсеньевский район </w:t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widowControl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6"/>
        <w:widowControl/>
        <w:ind w:firstLine="56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СВМФК </w:t>
      </w:r>
    </w:p>
    <w:p>
      <w:pPr>
        <w:pStyle w:val="Normal"/>
        <w:ind w:right="-319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color w:val="000000" w:themeColor="text1"/>
          <w:sz w:val="28"/>
          <w:szCs w:val="28"/>
        </w:rPr>
        <w:t>«Взаимодействие Контрольно-счетной комиссии муниципального образования Арсеньевский район с органами прокуратуры,</w:t>
      </w:r>
      <w:r>
        <w:rPr>
          <w:b w:val="false"/>
          <w:bCs w:val="false"/>
          <w:color w:val="000000" w:themeColor="text1"/>
          <w:sz w:val="28"/>
          <w:szCs w:val="28"/>
          <w:shd w:fill="FFFFFF" w:val="clear"/>
        </w:rPr>
        <w:t xml:space="preserve">  иными правоохранительными, надзорными и контрольными органами Российской Федерации</w:t>
      </w:r>
      <w:r>
        <w:rPr>
          <w:rFonts w:eastAsia="Times New Roman"/>
          <w:b w:val="false"/>
          <w:bCs w:val="false"/>
          <w:color w:val="000000" w:themeColor="text1"/>
          <w:sz w:val="28"/>
          <w:szCs w:val="28"/>
        </w:rPr>
        <w:t>»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Style w:val="FontStyle14"/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5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Style25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ind w:right="-259" w:hanging="0"/>
        <w:jc w:val="center"/>
        <w:rPr>
          <w:rFonts w:eastAsia="Times New Roman"/>
          <w:b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</w:r>
    </w:p>
    <w:p>
      <w:pPr>
        <w:pStyle w:val="Normal"/>
        <w:spacing w:lineRule="auto" w:line="235"/>
        <w:ind w:right="-319" w:hanging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lineRule="auto" w:line="235"/>
        <w:ind w:right="-319" w:hanging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lineRule="auto" w:line="235"/>
        <w:ind w:right="-319" w:hanging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lineRule="auto" w:line="235"/>
        <w:ind w:right="-319" w:hanging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354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339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sectPr>
          <w:footerReference w:type="default" r:id="rId4"/>
          <w:type w:val="nextPage"/>
          <w:pgSz w:w="11906" w:h="16838"/>
          <w:pgMar w:left="1440" w:right="906" w:header="0" w:top="1419" w:footer="0" w:bottom="881" w:gutter="0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ind w:left="4500" w:hanging="0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2019 год</w:t>
      </w:r>
    </w:p>
    <w:p>
      <w:pPr>
        <w:pStyle w:val="Normal"/>
        <w:spacing w:lineRule="exact" w:line="14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ind w:right="-259" w:hanging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  <w:t>Содержание</w:t>
      </w:r>
    </w:p>
    <w:p>
      <w:pPr>
        <w:pStyle w:val="Normal"/>
        <w:ind w:right="-259" w:hanging="0"/>
        <w:jc w:val="center"/>
        <w:rPr>
          <w:rFonts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Normal"/>
        <w:ind w:right="-259" w:hanging="0"/>
        <w:jc w:val="center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spacing w:lineRule="exact" w:line="362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tabs>
          <w:tab w:val="left" w:pos="9440" w:leader="dot"/>
        </w:tabs>
        <w:ind w:left="260" w:hanging="0"/>
        <w:rPr>
          <w:sz w:val="20"/>
          <w:szCs w:val="20"/>
        </w:rPr>
      </w:pPr>
      <w:r>
        <w:rPr>
          <w:rFonts w:eastAsia="Times New Roman"/>
          <w:b w:val="false"/>
          <w:bCs w:val="false"/>
          <w:sz w:val="28"/>
          <w:szCs w:val="28"/>
        </w:rPr>
        <w:t>1.  Общие положения                   _____________________________________3</w:t>
      </w:r>
    </w:p>
    <w:p>
      <w:pPr>
        <w:pStyle w:val="Normal"/>
        <w:spacing w:lineRule="exact" w:line="16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tabs>
          <w:tab w:val="left" w:pos="560" w:leader="none"/>
        </w:tabs>
        <w:ind w:left="260" w:hanging="0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/>
          <w:b w:val="false"/>
          <w:bCs w:val="false"/>
          <w:sz w:val="28"/>
          <w:szCs w:val="28"/>
        </w:rPr>
        <w:t xml:space="preserve">2.  Планирование контрольных мероприятий  </w:t>
      </w:r>
      <w:r>
        <w:rPr>
          <w:rFonts w:eastAsia="Times New Roman"/>
          <w:b w:val="false"/>
          <w:bCs w:val="false"/>
          <w:color w:val="000000" w:themeColor="text1"/>
          <w:sz w:val="28"/>
          <w:szCs w:val="28"/>
        </w:rPr>
        <w:t>с органами прокуратуры,</w:t>
      </w:r>
      <w:r>
        <w:rPr>
          <w:b w:val="false"/>
          <w:bCs w:val="false"/>
          <w:color w:val="000000" w:themeColor="text1"/>
          <w:sz w:val="28"/>
          <w:szCs w:val="28"/>
          <w:shd w:fill="FFFFFF" w:val="clear"/>
        </w:rPr>
        <w:t xml:space="preserve">  иными правоохранительными, надзорными и контрольными органами Российской Федерации  _________________________________      5</w:t>
      </w:r>
    </w:p>
    <w:p>
      <w:pPr>
        <w:pStyle w:val="Normal"/>
        <w:tabs>
          <w:tab w:val="left" w:pos="560" w:leader="none"/>
        </w:tabs>
        <w:ind w:left="260" w:hanging="0"/>
        <w:rPr>
          <w:rFonts w:eastAsia="Times New Roman"/>
          <w:sz w:val="28"/>
          <w:szCs w:val="28"/>
        </w:rPr>
      </w:pPr>
      <w:r>
        <w:rPr>
          <w:b w:val="false"/>
          <w:bCs w:val="false"/>
          <w:color w:val="000000" w:themeColor="text1"/>
          <w:sz w:val="28"/>
          <w:szCs w:val="28"/>
          <w:shd w:fill="FFFFFF" w:val="clear"/>
        </w:rPr>
        <w:t xml:space="preserve">3.  </w:t>
      </w:r>
      <w:r>
        <w:rPr>
          <w:rFonts w:eastAsia="Times New Roman"/>
          <w:b w:val="false"/>
          <w:bCs w:val="false"/>
          <w:sz w:val="28"/>
          <w:szCs w:val="28"/>
        </w:rPr>
        <w:t xml:space="preserve">Подготовка и рассмотрение обращений о проведении внеплановых контрольных мероприятий с участием </w:t>
      </w:r>
      <w:r>
        <w:rPr>
          <w:rFonts w:eastAsia="Times New Roman"/>
          <w:b w:val="false"/>
          <w:bCs w:val="false"/>
          <w:color w:val="000000" w:themeColor="text1"/>
          <w:sz w:val="28"/>
          <w:szCs w:val="28"/>
        </w:rPr>
        <w:t>органов прокуратуры,</w:t>
      </w:r>
      <w:r>
        <w:rPr>
          <w:b w:val="false"/>
          <w:bCs w:val="false"/>
          <w:color w:val="000000" w:themeColor="text1"/>
          <w:sz w:val="28"/>
          <w:szCs w:val="28"/>
          <w:shd w:fill="FFFFFF" w:val="clear"/>
        </w:rPr>
        <w:t xml:space="preserve">  иными правоохранительными, надзорными и контрольными органами Российской Федерации </w:t>
      </w:r>
      <w:r>
        <w:rPr>
          <w:rFonts w:eastAsia="Times New Roman"/>
          <w:b w:val="false"/>
          <w:bCs w:val="false"/>
          <w:sz w:val="28"/>
          <w:szCs w:val="28"/>
        </w:rPr>
        <w:t xml:space="preserve">                                      ________________________________</w:t>
      </w:r>
      <w:r>
        <w:rPr>
          <w:b w:val="false"/>
          <w:bCs w:val="false"/>
          <w:sz w:val="20"/>
          <w:szCs w:val="20"/>
        </w:rPr>
        <w:tab/>
      </w:r>
      <w:r>
        <w:rPr>
          <w:rFonts w:eastAsia="Times New Roman"/>
          <w:b w:val="false"/>
          <w:bCs w:val="false"/>
          <w:sz w:val="28"/>
          <w:szCs w:val="28"/>
        </w:rPr>
        <w:t>6</w:t>
      </w:r>
    </w:p>
    <w:p>
      <w:pPr>
        <w:pStyle w:val="Normal"/>
        <w:spacing w:lineRule="exact" w:line="163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ListParagraph"/>
        <w:ind w:left="284" w:hanging="0"/>
        <w:jc w:val="both"/>
        <w:rPr>
          <w:sz w:val="20"/>
          <w:szCs w:val="20"/>
        </w:rPr>
      </w:pPr>
      <w:r>
        <w:rPr>
          <w:rFonts w:eastAsia="Times New Roman"/>
          <w:b w:val="false"/>
          <w:bCs w:val="false"/>
          <w:sz w:val="28"/>
          <w:szCs w:val="28"/>
        </w:rPr>
        <w:t xml:space="preserve">4. Взаимодействие и проведение контрольных мероприятий с  участием </w:t>
      </w:r>
      <w:r>
        <w:rPr>
          <w:rFonts w:eastAsia="Times New Roman"/>
          <w:b w:val="false"/>
          <w:bCs w:val="false"/>
          <w:color w:val="000000" w:themeColor="text1"/>
          <w:sz w:val="28"/>
          <w:szCs w:val="28"/>
        </w:rPr>
        <w:t>органов прокуратуры,</w:t>
      </w:r>
      <w:r>
        <w:rPr>
          <w:b w:val="false"/>
          <w:bCs w:val="false"/>
          <w:color w:val="000000" w:themeColor="text1"/>
          <w:sz w:val="28"/>
          <w:szCs w:val="28"/>
          <w:shd w:fill="FFFFFF" w:val="clear"/>
        </w:rPr>
        <w:t xml:space="preserve">  иными правоохранительными, надзорными и контрольными  органами Российской Федерации </w:t>
      </w:r>
      <w:r>
        <w:rPr>
          <w:rFonts w:eastAsia="Times New Roman"/>
          <w:b w:val="false"/>
          <w:bCs w:val="false"/>
          <w:sz w:val="28"/>
          <w:szCs w:val="28"/>
        </w:rPr>
        <w:t>_______________</w:t>
      </w:r>
      <w:r>
        <w:rPr>
          <w:b w:val="false"/>
          <w:bCs w:val="false"/>
          <w:sz w:val="20"/>
          <w:szCs w:val="20"/>
        </w:rPr>
        <w:tab/>
        <w:t xml:space="preserve">             </w:t>
      </w:r>
      <w:r>
        <w:rPr>
          <w:rFonts w:eastAsia="Times New Roman"/>
          <w:b w:val="false"/>
          <w:bCs w:val="false"/>
          <w:sz w:val="28"/>
          <w:szCs w:val="28"/>
        </w:rPr>
        <w:t>6</w:t>
      </w:r>
    </w:p>
    <w:p>
      <w:pPr>
        <w:pStyle w:val="Normal"/>
        <w:spacing w:lineRule="exact" w:line="20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sectPr>
          <w:footerReference w:type="default" r:id="rId5"/>
          <w:type w:val="nextPage"/>
          <w:pgSz w:w="11906" w:h="16838"/>
          <w:pgMar w:left="1440" w:right="846" w:header="0" w:top="1440" w:footer="0" w:bottom="474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exact" w:line="258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3900" w:leader="none"/>
        </w:tabs>
        <w:ind w:left="3900" w:hanging="28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260" w:firstLine="708"/>
        <w:jc w:val="both"/>
        <w:rPr>
          <w:b/>
          <w:b/>
          <w:bCs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1.1. Стандарт внешнего муниципального финансового контроля 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>«Взаимодействие Контрольно-счетной комиссии муниципального образования Арсеньевский район с органами прокуратуры,</w:t>
      </w:r>
      <w:r>
        <w:rPr>
          <w:b w:val="false"/>
          <w:bCs w:val="false"/>
          <w:color w:val="000000" w:themeColor="text1"/>
          <w:sz w:val="24"/>
          <w:szCs w:val="24"/>
          <w:shd w:fill="FFFFFF" w:val="clear"/>
        </w:rPr>
        <w:t xml:space="preserve">  иными правоохранительными, надзорными и контрольными органами Российской Федерации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>»</w:t>
      </w:r>
      <w:r>
        <w:rPr>
          <w:rFonts w:eastAsia="Times New Roman"/>
          <w:b w:val="false"/>
          <w:bCs w:val="false"/>
          <w:sz w:val="24"/>
          <w:szCs w:val="24"/>
        </w:rPr>
        <w:t xml:space="preserve"> (далее – Стандарт) разработан в соответствии со стандартами ИНТОСАИ, руководством по проведению аудита (ISSAI 1000-4200), Стандарта финансового контроля СФК 101 «Общие правила проведения контрольного мероприятия» утвержденного решением Коллегии Счетной палаты Российской Федерации (протокол от 02.04.2010 № 15К (717)) и Стандарта муниципального финансового контроля «Общие правила проведения контрольного мероприятия», утвержденным приказом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 w:val="false"/>
          <w:bCs w:val="false"/>
          <w:sz w:val="24"/>
          <w:szCs w:val="24"/>
        </w:rPr>
        <w:t>КСК от 11.05.2014 № 6.</w:t>
      </w:r>
    </w:p>
    <w:p>
      <w:pPr>
        <w:pStyle w:val="Normal"/>
        <w:ind w:left="260"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1.2. Целью Стандарта является регламентация деятельности Контрольно-счетной комиссии муниципального образования Арсеньевский район (далее – КСК МО) по организации и проведению контрольных мероприятий с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 xml:space="preserve">  органами прокуратуры,</w:t>
      </w:r>
      <w:r>
        <w:rPr>
          <w:b w:val="false"/>
          <w:bCs w:val="false"/>
          <w:color w:val="000000" w:themeColor="text1"/>
          <w:sz w:val="24"/>
          <w:szCs w:val="24"/>
          <w:shd w:fill="FFFFFF" w:val="clear"/>
        </w:rPr>
        <w:t xml:space="preserve">  иными правоохранительными, надзорными и контрольными органами Российской Федерации</w:t>
      </w:r>
      <w:r>
        <w:rPr>
          <w:rFonts w:eastAsia="Times New Roman"/>
          <w:b w:val="false"/>
          <w:bCs w:val="false"/>
          <w:sz w:val="24"/>
          <w:szCs w:val="24"/>
        </w:rPr>
        <w:t xml:space="preserve"> (далее – правоохранительные или иные государственные органы).</w:t>
      </w:r>
    </w:p>
    <w:p>
      <w:pPr>
        <w:pStyle w:val="Normal"/>
        <w:ind w:left="260" w:firstLine="708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1.3. Под правоохранительными органами понимаются: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Федеральная служба исполнения наказаний, Федеральная миграционная служба, Федеральная служба судебных приставов, Государственная фельдъегерская служба Российской Федерации и Следственный комитет Российской Федерации.</w:t>
      </w:r>
    </w:p>
    <w:p>
      <w:pPr>
        <w:pStyle w:val="Normal"/>
        <w:ind w:left="260"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1.4. Планирование и проведение контрольных мероприятий с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 xml:space="preserve"> органами прокуратуры,</w:t>
      </w:r>
      <w:r>
        <w:rPr>
          <w:b w:val="false"/>
          <w:bCs w:val="false"/>
          <w:color w:val="000000" w:themeColor="text1"/>
          <w:sz w:val="24"/>
          <w:szCs w:val="24"/>
          <w:shd w:fill="FFFFFF" w:val="clear"/>
        </w:rPr>
        <w:t xml:space="preserve">  иными правоохранительными, надзорными и контрольными органами Российской Федерации</w:t>
      </w:r>
      <w:r>
        <w:rPr>
          <w:rFonts w:eastAsia="Times New Roman"/>
          <w:b w:val="false"/>
          <w:bCs w:val="false"/>
          <w:sz w:val="24"/>
          <w:szCs w:val="24"/>
        </w:rPr>
        <w:t xml:space="preserve"> осуществляется в соответствии с требованиями Регламента Контрольно-счетной комиссии, Стандарта внешнего муниципального финансового контроля «Общие правила проведения контрольного мероприятия» и настоящего Стандарта.</w:t>
      </w:r>
    </w:p>
    <w:p>
      <w:pPr>
        <w:pStyle w:val="Normal"/>
        <w:ind w:left="980"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1.5. Задачами Стандарта являются:</w:t>
      </w:r>
    </w:p>
    <w:p>
      <w:pPr>
        <w:pStyle w:val="Normal"/>
        <w:numPr>
          <w:ilvl w:val="0"/>
          <w:numId w:val="2"/>
        </w:numPr>
        <w:tabs>
          <w:tab w:val="left" w:pos="1309" w:leader="none"/>
        </w:tabs>
        <w:ind w:left="260" w:firstLine="710"/>
        <w:jc w:val="both"/>
        <w:rPr>
          <w:b/>
          <w:b/>
          <w:bCs/>
        </w:rPr>
      </w:pPr>
      <w:r>
        <w:rPr>
          <w:rFonts w:eastAsia="Times New Roman"/>
          <w:b w:val="false"/>
          <w:bCs w:val="false"/>
          <w:sz w:val="24"/>
          <w:szCs w:val="24"/>
        </w:rPr>
        <w:t>определение порядка организации и подготовки контрольных мероприятий с участием правоохранительных или иных государственных органов</w:t>
      </w:r>
      <w:r>
        <w:rPr>
          <w:rFonts w:eastAsia="Times New Roman"/>
          <w:b/>
          <w:bCs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tabs>
          <w:tab w:val="left" w:pos="1539" w:leader="none"/>
        </w:tabs>
        <w:ind w:left="260" w:firstLine="71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определение порядка взаимодействия КСК МО с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 xml:space="preserve"> органами прокуратуры,</w:t>
      </w:r>
      <w:r>
        <w:rPr>
          <w:b w:val="false"/>
          <w:bCs w:val="false"/>
          <w:color w:val="000000" w:themeColor="text1"/>
          <w:sz w:val="24"/>
          <w:szCs w:val="24"/>
          <w:shd w:fill="FFFFFF" w:val="clear"/>
        </w:rPr>
        <w:t xml:space="preserve">  иными правоохранительными, надзорными и контрольными органами Российской Федерации</w:t>
      </w:r>
      <w:r>
        <w:rPr>
          <w:rFonts w:eastAsia="Times New Roman"/>
          <w:b w:val="false"/>
          <w:bCs w:val="false"/>
          <w:sz w:val="24"/>
          <w:szCs w:val="24"/>
        </w:rPr>
        <w:t xml:space="preserve"> в процессе организации и проведения контрольных мероприятий;</w:t>
      </w:r>
    </w:p>
    <w:p>
      <w:pPr>
        <w:pStyle w:val="Normal"/>
        <w:numPr>
          <w:ilvl w:val="0"/>
          <w:numId w:val="2"/>
        </w:numPr>
        <w:tabs>
          <w:tab w:val="left" w:pos="1182" w:leader="none"/>
        </w:tabs>
        <w:ind w:left="260" w:firstLine="71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установление требований по оформлению результатов контрольных мероприятий с участием правоохранительных или иных государственных органов и порядку их рассмотрения.</w:t>
      </w:r>
    </w:p>
    <w:p>
      <w:pPr>
        <w:pStyle w:val="Normal"/>
        <w:ind w:left="260"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1.6. Правовой основой проведения КСК МО контрольных мероприятий с участием правоохранительных или иных государственных органов являются:</w:t>
      </w:r>
    </w:p>
    <w:p>
      <w:pPr>
        <w:pStyle w:val="Normal"/>
        <w:numPr>
          <w:ilvl w:val="0"/>
          <w:numId w:val="3"/>
        </w:numPr>
        <w:tabs>
          <w:tab w:val="left" w:pos="1206" w:leader="none"/>
        </w:tabs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>
      <w:pPr>
        <w:pStyle w:val="Normal"/>
        <w:numPr>
          <w:ilvl w:val="0"/>
          <w:numId w:val="3"/>
        </w:numPr>
        <w:tabs>
          <w:tab w:val="left" w:pos="1434" w:leader="none"/>
        </w:tabs>
        <w:ind w:left="260" w:firstLine="71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Положение </w:t>
      </w:r>
      <w:r>
        <w:rPr>
          <w:b w:val="false"/>
          <w:bCs w:val="false"/>
          <w:sz w:val="24"/>
          <w:szCs w:val="24"/>
        </w:rPr>
        <w:t>о Контрольно-счетной комиссии муниципального образования Арсеньевский район» утвержденное решением Собрания представителей муниципального образования Арсеньевский район от 25.10.2012  № 40/320</w:t>
      </w:r>
      <w:r>
        <w:rPr>
          <w:rFonts w:eastAsia="Times New Roman"/>
          <w:b w:val="false"/>
          <w:bCs w:val="false"/>
          <w:sz w:val="24"/>
          <w:szCs w:val="24"/>
        </w:rPr>
        <w:t>;</w:t>
      </w:r>
    </w:p>
    <w:p>
      <w:pPr>
        <w:pStyle w:val="Normal"/>
        <w:numPr>
          <w:ilvl w:val="0"/>
          <w:numId w:val="3"/>
        </w:numPr>
        <w:tabs>
          <w:tab w:val="left" w:pos="1140" w:leader="none"/>
        </w:tabs>
        <w:ind w:left="1140" w:hanging="17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План работы КСК МО на соответствующий год;</w:t>
      </w:r>
    </w:p>
    <w:p>
      <w:pPr>
        <w:pStyle w:val="Normal"/>
        <w:numPr>
          <w:ilvl w:val="0"/>
          <w:numId w:val="4"/>
        </w:numPr>
        <w:tabs>
          <w:tab w:val="left" w:pos="1140" w:leader="none"/>
        </w:tabs>
        <w:ind w:left="1140" w:hanging="17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Регламент КСК МО;</w:t>
      </w:r>
    </w:p>
    <w:p>
      <w:pPr>
        <w:pStyle w:val="Normal"/>
        <w:numPr>
          <w:ilvl w:val="0"/>
          <w:numId w:val="4"/>
        </w:numPr>
        <w:tabs>
          <w:tab w:val="left" w:pos="1155" w:leader="none"/>
        </w:tabs>
        <w:ind w:left="260" w:firstLine="71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соглашения о сотрудничестве и порядке взаимодействия между КСК МО и 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>органами прокуратуры,</w:t>
      </w:r>
      <w:r>
        <w:rPr>
          <w:b w:val="false"/>
          <w:bCs w:val="false"/>
          <w:color w:val="000000" w:themeColor="text1"/>
          <w:sz w:val="24"/>
          <w:szCs w:val="24"/>
          <w:shd w:fill="FFFFFF" w:val="clear"/>
        </w:rPr>
        <w:t xml:space="preserve">  иными правоохранительными, надзорными и контрольными органами Российской Федерации</w:t>
      </w:r>
      <w:r>
        <w:rPr>
          <w:rFonts w:eastAsia="Times New Roman"/>
          <w:b w:val="false"/>
          <w:bCs w:val="false"/>
          <w:sz w:val="24"/>
          <w:szCs w:val="24"/>
        </w:rPr>
        <w:t xml:space="preserve"> (при наличии).</w:t>
      </w:r>
    </w:p>
    <w:p>
      <w:pPr>
        <w:pStyle w:val="Normal"/>
        <w:ind w:left="284" w:hanging="0"/>
        <w:jc w:val="both"/>
        <w:rPr>
          <w:b/>
          <w:b/>
          <w:bCs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>1.7. В случае если соглашение о сотрудничестве между КСК МО и правоохранительными или иными государственными органами предусматривает особые формы взаимодействия, организация и проведение контрольных мероприятий с их участием осуществляются в соответствии с порядком, установленным в соглашении.</w:t>
      </w:r>
    </w:p>
    <w:p>
      <w:pPr>
        <w:pStyle w:val="Normal"/>
        <w:ind w:left="284" w:hanging="0"/>
        <w:jc w:val="both"/>
        <w:rPr>
          <w:rFonts w:eastAsia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</w:r>
    </w:p>
    <w:p>
      <w:pPr>
        <w:pStyle w:val="Normal"/>
        <w:ind w:left="284" w:hanging="0"/>
        <w:jc w:val="both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tabs>
          <w:tab w:val="left" w:pos="1654" w:leader="none"/>
        </w:tabs>
        <w:ind w:left="284" w:right="-25" w:hanging="284"/>
        <w:jc w:val="both"/>
        <w:rPr>
          <w:b/>
          <w:b/>
          <w:bCs/>
        </w:rPr>
      </w:pPr>
      <w:r>
        <w:rPr>
          <w:rFonts w:eastAsia="Times New Roman"/>
          <w:b/>
          <w:bCs/>
          <w:sz w:val="24"/>
          <w:szCs w:val="24"/>
        </w:rPr>
        <w:tab/>
        <w:tab/>
      </w:r>
      <w:r>
        <w:rPr>
          <w:rFonts w:eastAsia="Times New Roman"/>
          <w:b w:val="false"/>
          <w:bCs w:val="false"/>
          <w:sz w:val="24"/>
          <w:szCs w:val="24"/>
        </w:rPr>
        <w:t xml:space="preserve">2. Планирование контрольных мероприятий  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>с органами прокуратуры,</w:t>
      </w:r>
      <w:r>
        <w:rPr>
          <w:b w:val="false"/>
          <w:bCs w:val="false"/>
          <w:color w:val="000000" w:themeColor="text1"/>
          <w:sz w:val="24"/>
          <w:szCs w:val="24"/>
          <w:shd w:fill="FFFFFF" w:val="clear"/>
        </w:rPr>
        <w:t xml:space="preserve">  иными правоохранительными, надзорными и контрольными органами Российской Федерации</w:t>
      </w:r>
      <w:r>
        <w:rPr>
          <w:rFonts w:eastAsia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ind w:left="260"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2.1. Планирование контрольных мероприятий осуществляется в соответствии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Арсеньевский район, Регламентом КСК МО, Стандартом внешнего муниципального финансового контроля «Общие правила проведения контрольного мероприятия», настоящим Стандартом и соглашениями о сотрудничестве между Контрольно-счетной комиссией и правоохранительными или иными государственными органами (при наличии).</w:t>
      </w:r>
    </w:p>
    <w:p>
      <w:pPr>
        <w:pStyle w:val="Normal"/>
        <w:ind w:left="260" w:firstLine="708"/>
        <w:jc w:val="both"/>
        <w:rPr>
          <w:b/>
          <w:b/>
          <w:bCs/>
        </w:rPr>
      </w:pPr>
      <w:r>
        <w:rPr>
          <w:rFonts w:eastAsia="Times New Roman"/>
          <w:b w:val="false"/>
          <w:bCs w:val="false"/>
          <w:sz w:val="24"/>
          <w:szCs w:val="24"/>
        </w:rPr>
        <w:t>2.2. Подготовка предложений правоохранительным или иным государственным органам о проведении контрольных мероприятий с их участием осуществляется при формировании плана работы КСК МО на очередной год.</w:t>
      </w:r>
    </w:p>
    <w:p>
      <w:pPr>
        <w:pStyle w:val="Normal"/>
        <w:ind w:left="260"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2.2.1. При необходимости сотрудник КСК МО, ответственный за проведение того или иного контрольного мероприятия, подготавливает предложения о проведении контрольных мероприятий с участием правоохранительных или иных государственных органов на очередной год, согласовывает эти предложения с Председателем КСК МО и в случае получение положительного решения направляет их в адрес правоохранительных или иных государственных органов.</w:t>
      </w:r>
    </w:p>
    <w:p>
      <w:pPr>
        <w:pStyle w:val="Normal"/>
        <w:ind w:left="260"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2.2.2. При получении от правоохранительных или иных государственных органов до 1 ноября года, предшествующего планируемому, положительного ответа мероприятие с участием правоохранительных или иных государственных органов включается в план работы КСК МО на очередной год.</w:t>
      </w:r>
    </w:p>
    <w:p>
      <w:pPr>
        <w:pStyle w:val="Normal"/>
        <w:ind w:left="260"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2.3. Рассмотрение предложений, направленных в КСК МО правоохранительными или иными государственными органами о проведении контрольных мероприятий с их участием, осуществляется при формировании плана работы Контрольно-счетной комиссии на очередной год.</w:t>
      </w:r>
    </w:p>
    <w:p>
      <w:pPr>
        <w:pStyle w:val="Normal"/>
        <w:ind w:left="260"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2.3.1. При поступлении в КСК МО предложений от правоохранительных или иных государственных органов о проведении контрольных мероприятий с их участием, председатель КСК МО рассматривает предложения о возможности включения в проект плана работы на очередной год указанных контрольных мероприятий.</w:t>
      </w:r>
    </w:p>
    <w:p>
      <w:pPr>
        <w:pStyle w:val="Normal"/>
        <w:ind w:left="260" w:firstLine="708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2.3.2. Председатель КСК МО принимают одно из следующих решений:</w:t>
      </w:r>
    </w:p>
    <w:p>
      <w:pPr>
        <w:pStyle w:val="Normal"/>
        <w:tabs>
          <w:tab w:val="left" w:pos="1200" w:leader="none"/>
        </w:tabs>
        <w:ind w:left="260" w:hanging="0"/>
        <w:jc w:val="both"/>
        <w:rPr>
          <w:b/>
          <w:b/>
          <w:bCs/>
        </w:rPr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-включить в план работы КСК МО на очередной год проведение контрольного мероприятия в соответствии с предложением правоохранительного или иного государственного органа;</w:t>
      </w:r>
    </w:p>
    <w:p>
      <w:pPr>
        <w:pStyle w:val="Normal"/>
        <w:numPr>
          <w:ilvl w:val="1"/>
          <w:numId w:val="5"/>
        </w:numPr>
        <w:tabs>
          <w:tab w:val="left" w:pos="1177" w:leader="none"/>
        </w:tabs>
        <w:ind w:left="260" w:firstLine="71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включить отдельные вопросы из предложения правоохранительного или иного государственного органа при проведении иных контрольных мероприятий, которые предусматриваются проектом плана работы КСК МО на очередной год;</w:t>
      </w:r>
    </w:p>
    <w:p>
      <w:pPr>
        <w:pStyle w:val="Normal"/>
        <w:tabs>
          <w:tab w:val="left" w:pos="1460" w:leader="none"/>
        </w:tabs>
        <w:ind w:left="260"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>- отклонить предложение правоохранительного или иного государственного органа.</w:t>
      </w:r>
    </w:p>
    <w:p>
      <w:pPr>
        <w:pStyle w:val="Normal"/>
        <w:tabs>
          <w:tab w:val="left" w:pos="1460" w:leader="none"/>
        </w:tabs>
        <w:ind w:left="260"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Принятые предложения правоохранительных или иных государственных органов вносятся в план работы КСК МО на очередной год.</w:t>
      </w:r>
    </w:p>
    <w:p>
      <w:pPr>
        <w:pStyle w:val="Normal"/>
        <w:ind w:left="260"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2.3.3. В случае включения в план работы КСК МО на очередной год контрольного мероприятия либо отдельных вопросов при проведении других контрольных мероприятий руководителю правоохранительного или иного государственного органа председателем КСК МО направляется ответ о принятии соответствующего решения.</w:t>
      </w:r>
    </w:p>
    <w:p>
      <w:pPr>
        <w:pStyle w:val="Normal"/>
        <w:ind w:left="260" w:firstLine="708"/>
        <w:jc w:val="both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ind w:left="260" w:firstLine="708"/>
        <w:jc w:val="both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ind w:left="260" w:firstLine="708"/>
        <w:jc w:val="both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ind w:left="260" w:firstLine="708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763" w:leader="none"/>
        </w:tabs>
        <w:ind w:left="284" w:right="160" w:hanging="0"/>
        <w:jc w:val="both"/>
        <w:rPr>
          <w:b/>
          <w:b/>
          <w:bCs/>
        </w:rPr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 xml:space="preserve">3. Подготовка и рассмотрение обращений о проведении внеплановых контрольных мероприятий с участием 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>органов прокуратуры,</w:t>
      </w:r>
      <w:r>
        <w:rPr>
          <w:b w:val="false"/>
          <w:bCs w:val="false"/>
          <w:color w:val="000000" w:themeColor="text1"/>
          <w:sz w:val="24"/>
          <w:szCs w:val="24"/>
          <w:shd w:fill="FFFFFF" w:val="clear"/>
        </w:rPr>
        <w:t xml:space="preserve">  иными правоохранительными, надзорными и контрольными органами Российской</w:t>
      </w:r>
      <w:r>
        <w:rPr>
          <w:b w:val="false"/>
          <w:bCs w:val="false"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b w:val="false"/>
          <w:bCs w:val="false"/>
          <w:color w:val="000000" w:themeColor="text1"/>
          <w:sz w:val="24"/>
          <w:szCs w:val="24"/>
          <w:shd w:fill="FFFFFF" w:val="clear"/>
        </w:rPr>
        <w:t>Федерации</w:t>
      </w:r>
      <w:r>
        <w:rPr>
          <w:rFonts w:eastAsia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tabs>
          <w:tab w:val="left" w:pos="763" w:leader="none"/>
        </w:tabs>
        <w:ind w:left="284" w:right="160" w:hanging="0"/>
        <w:jc w:val="both"/>
        <w:rPr>
          <w:b/>
          <w:b/>
          <w:bCs/>
        </w:rPr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3.1. В случае если в ходе выполнения годового плана работы в КСК МО поступило обращение для включения в план работы КСК МО, исполнение которого поручено одновременно правоохранительным или иным государственным органам, Председатель КСК МО рассматривает вопрос о возможности проведения контрольного мероприятия.</w:t>
      </w:r>
    </w:p>
    <w:p>
      <w:pPr>
        <w:pStyle w:val="Normal"/>
        <w:ind w:left="260"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Председатель КСК МО направляет свое решение в правоохранительные или иные государственные органы; в случае положительного решения согласовывает с ними сроки проведения контрольного мероприятия, объекты и предварительные объемы работ.</w:t>
      </w:r>
    </w:p>
    <w:p>
      <w:pPr>
        <w:pStyle w:val="Normal"/>
        <w:ind w:left="260"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3.2. В случае если в ходе выполнения годового плана работы в КСК МО поступило обращение, исполнение которого требует проведения планового контрольного мероприятия с участием правоохранительных или иных государственных органов, Председатель КСК МО направляет в адрес правоохранительного или иного государственного органа обращение с предложением о принятии участия в контрольном мероприятии и предварительных сроках его проведения. При получении от правоохранительного или иного государственного органа положительного ответа на обращение КСК МО в установленном порядке вносятся изменения в план работы КСК МО.</w:t>
      </w:r>
    </w:p>
    <w:p>
      <w:pPr>
        <w:pStyle w:val="Normal"/>
        <w:tabs>
          <w:tab w:val="left" w:pos="1822" w:leader="none"/>
        </w:tabs>
        <w:ind w:left="284" w:right="-25" w:hanging="0"/>
        <w:jc w:val="both"/>
        <w:rPr>
          <w:b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4. Взаимодействие и проведение контрольных мероприятий с  участием 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>органов прокуратуры,</w:t>
      </w:r>
      <w:r>
        <w:rPr>
          <w:b/>
          <w:bCs/>
          <w:color w:val="000000" w:themeColor="text1"/>
          <w:sz w:val="24"/>
          <w:szCs w:val="24"/>
          <w:shd w:fill="FFFFFF" w:val="clear"/>
        </w:rPr>
        <w:t xml:space="preserve">  иными правоохранительными, надзорными и контрольными органами Российской Федерации </w:t>
      </w:r>
    </w:p>
    <w:p>
      <w:pPr>
        <w:pStyle w:val="Normal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4.1. Проведение контрольных мероприятий осуществляется в соответствии со Стандартом муниципального финансового контроля «Общие правила проведения контрольного мероприятия».</w:t>
      </w:r>
    </w:p>
    <w:p>
      <w:pPr>
        <w:pStyle w:val="Normal"/>
        <w:ind w:left="260" w:firstLine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 w:val="false"/>
          <w:bCs w:val="false"/>
          <w:sz w:val="24"/>
          <w:szCs w:val="24"/>
        </w:rPr>
        <w:t>4.2. При проведении контрольных мероприятий с участием правоохранительных или иных государственных органов Российской Федерации руководство указанными мероприятиями осуществляется стороной-инициатором мероприятия.</w:t>
      </w:r>
    </w:p>
    <w:p>
      <w:pPr>
        <w:pStyle w:val="Normal"/>
        <w:ind w:left="260" w:firstLine="708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4.3. В процессе проведения контрольного мероприятия стороны осуществляют взаимодействие путем проведения рабочих совещаний и консультаций, обмена документами и информацией, определенных протоколом.</w:t>
      </w:r>
    </w:p>
    <w:p>
      <w:pPr>
        <w:pStyle w:val="Normal"/>
        <w:ind w:left="260" w:firstLine="708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4.4. В случае возникновения между сторонами разногласий по вопросам организации, проведения и оформления результатов контрольного мероприятия стороны для их разрешения проводят переговоры и согласительные процедуры, определенные протоколом.</w:t>
      </w:r>
    </w:p>
    <w:p>
      <w:pPr>
        <w:pStyle w:val="Normal"/>
        <w:ind w:left="260" w:firstLine="708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4.5. Порядок обмена информацией, отнесенной к государственной и иной охраняемой законом тайне, осуществляется в соответствии с законодательством Российской Федерации.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sectPr>
      <w:footerReference w:type="default" r:id="rId6"/>
      <w:type w:val="nextPage"/>
      <w:pgSz w:w="11906" w:h="16838"/>
      <w:pgMar w:left="1440" w:right="846" w:header="0" w:top="1138" w:footer="0" w:bottom="47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7171864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57769325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60594361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  <w:b w:val="false"/>
        <w:rFonts w:cs="Open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  <w:sz w:val="24"/>
        <w:b w:val="false"/>
        <w:rFonts w:cs="Open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  <w:b w:val="false"/>
        <w:rFonts w:cs="OpenSymbol"/>
      </w:rPr>
    </w:lvl>
    <w:lvl w:ilvl="1">
      <w:start w:val="2"/>
      <w:numFmt w:val="decimal"/>
      <w:lvlText w:val="%2.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с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1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  <w:b w:val="false"/>
        <w:rFonts w:cs="OpenSymbol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7705"/>
    <w:pPr>
      <w:widowControl/>
      <w:bidi w:val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5" w:customStyle="1">
    <w:name w:val="Основной текст с отступом Знак"/>
    <w:basedOn w:val="DefaultParagraphFont"/>
    <w:link w:val="a4"/>
    <w:qFormat/>
    <w:rsid w:val="006e41eb"/>
    <w:rPr>
      <w:rFonts w:eastAsia="Times New Roman"/>
      <w:sz w:val="32"/>
      <w:szCs w:val="20"/>
    </w:rPr>
  </w:style>
  <w:style w:type="character" w:styleId="Style16" w:customStyle="1">
    <w:name w:val="Основной текст Знак"/>
    <w:basedOn w:val="DefaultParagraphFont"/>
    <w:link w:val="a6"/>
    <w:qFormat/>
    <w:rsid w:val="006e41eb"/>
    <w:rPr>
      <w:rFonts w:eastAsia="Times New Roman"/>
      <w:sz w:val="24"/>
      <w:szCs w:val="24"/>
    </w:rPr>
  </w:style>
  <w:style w:type="character" w:styleId="FontStyle12" w:customStyle="1">
    <w:name w:val="Font Style12"/>
    <w:basedOn w:val="DefaultParagraphFont"/>
    <w:qFormat/>
    <w:rsid w:val="006e41eb"/>
    <w:rPr>
      <w:rFonts w:ascii="Times New Roman" w:hAnsi="Times New Roman" w:cs="Times New Roman"/>
      <w:b/>
      <w:bCs/>
      <w:sz w:val="26"/>
      <w:szCs w:val="26"/>
    </w:rPr>
  </w:style>
  <w:style w:type="character" w:styleId="FontStyle14" w:customStyle="1">
    <w:name w:val="Font Style14"/>
    <w:qFormat/>
    <w:rsid w:val="006e41eb"/>
    <w:rPr>
      <w:rFonts w:ascii="Times New Roman" w:hAnsi="Times New Roman" w:cs="Times New Roman"/>
      <w:b/>
      <w:bCs/>
      <w:sz w:val="22"/>
      <w:szCs w:val="22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6e41eb"/>
    <w:rPr>
      <w:rFonts w:ascii="Tahoma" w:hAnsi="Tahoma" w:cs="Tahoma"/>
      <w:sz w:val="16"/>
      <w:szCs w:val="16"/>
    </w:rPr>
  </w:style>
  <w:style w:type="character" w:styleId="Style18" w:customStyle="1">
    <w:name w:val="Верхний колонтитул Знак"/>
    <w:basedOn w:val="DefaultParagraphFont"/>
    <w:link w:val="ab"/>
    <w:uiPriority w:val="99"/>
    <w:semiHidden/>
    <w:qFormat/>
    <w:rsid w:val="000218f3"/>
    <w:rPr/>
  </w:style>
  <w:style w:type="character" w:styleId="Style19" w:customStyle="1">
    <w:name w:val="Нижний колонтитул Знак"/>
    <w:basedOn w:val="DefaultParagraphFont"/>
    <w:link w:val="ad"/>
    <w:uiPriority w:val="99"/>
    <w:qFormat/>
    <w:rsid w:val="000218f3"/>
    <w:rPr/>
  </w:style>
  <w:style w:type="character" w:styleId="ListLabel1">
    <w:name w:val="ListLabel 1"/>
    <w:qFormat/>
    <w:rPr>
      <w:rFonts w:cs="OpenSymbol"/>
      <w:b w:val="false"/>
    </w:rPr>
  </w:style>
  <w:style w:type="character" w:styleId="ListLabel2">
    <w:name w:val="ListLabel 2"/>
    <w:qFormat/>
    <w:rPr>
      <w:rFonts w:cs="OpenSymbol"/>
      <w:b w:val="false"/>
      <w:sz w:val="24"/>
    </w:rPr>
  </w:style>
  <w:style w:type="character" w:styleId="ListLabel3">
    <w:name w:val="ListLabel 3"/>
    <w:qFormat/>
    <w:rPr>
      <w:rFonts w:cs="OpenSymbol"/>
      <w:b w:val="false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  <w:b w:val="fals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21">
    <w:name w:val="Body Text"/>
    <w:basedOn w:val="Normal"/>
    <w:link w:val="a7"/>
    <w:rsid w:val="006e41eb"/>
    <w:pPr>
      <w:spacing w:before="0" w:after="120"/>
    </w:pPr>
    <w:rPr>
      <w:rFonts w:eastAsia="Times New Roman"/>
      <w:sz w:val="24"/>
      <w:szCs w:val="24"/>
    </w:rPr>
  </w:style>
  <w:style w:type="paragraph" w:styleId="Style22">
    <w:name w:val="List"/>
    <w:basedOn w:val="Style21"/>
    <w:pPr/>
    <w:rPr>
      <w:rFonts w:cs="DejaVu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ejaVu Sans"/>
    </w:rPr>
  </w:style>
  <w:style w:type="paragraph" w:styleId="Style25">
    <w:name w:val="Body Text Indent"/>
    <w:basedOn w:val="Normal"/>
    <w:link w:val="a5"/>
    <w:rsid w:val="006e41eb"/>
    <w:pPr/>
    <w:rPr>
      <w:rFonts w:eastAsia="Times New Roman"/>
      <w:sz w:val="32"/>
      <w:szCs w:val="20"/>
    </w:rPr>
  </w:style>
  <w:style w:type="paragraph" w:styleId="Style26" w:customStyle="1">
    <w:name w:val="Style2"/>
    <w:basedOn w:val="Normal"/>
    <w:qFormat/>
    <w:rsid w:val="006e41eb"/>
    <w:pPr>
      <w:widowControl w:val="false"/>
      <w:suppressAutoHyphens w:val="true"/>
      <w:spacing w:lineRule="exact" w:line="274"/>
      <w:jc w:val="center"/>
    </w:pPr>
    <w:rPr>
      <w:rFonts w:eastAsia="Times New Roman"/>
      <w:sz w:val="24"/>
      <w:szCs w:val="24"/>
      <w:lang w:eastAsia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6e41e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a54"/>
    <w:pPr>
      <w:spacing w:before="0" w:after="0"/>
      <w:ind w:left="720" w:hanging="0"/>
      <w:contextualSpacing/>
    </w:pPr>
    <w:rPr/>
  </w:style>
  <w:style w:type="paragraph" w:styleId="Style27">
    <w:name w:val="Header"/>
    <w:basedOn w:val="Normal"/>
    <w:link w:val="ac"/>
    <w:uiPriority w:val="99"/>
    <w:semiHidden/>
    <w:unhideWhenUsed/>
    <w:rsid w:val="000218f3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e"/>
    <w:uiPriority w:val="99"/>
    <w:unhideWhenUsed/>
    <w:rsid w:val="000218f3"/>
    <w:pPr>
      <w:tabs>
        <w:tab w:val="center" w:pos="4677" w:leader="none"/>
        <w:tab w:val="right" w:pos="9355" w:leader="none"/>
      </w:tabs>
    </w:pPr>
    <w:rPr/>
  </w:style>
  <w:style w:type="paragraph" w:styleId="Style29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LibreOffice/6.0.7.3.0$Linux_X86_64 LibreOffice_project/00m0$Build-3</Application>
  <Pages>6</Pages>
  <Words>1366</Words>
  <Characters>10872</Characters>
  <CharactersWithSpaces>12936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2019-04-02T14:13:00Z</dcterms:created>
  <dc:creator>Windows User</dc:creator>
  <dc:description/>
  <dc:language>ru-RU</dc:language>
  <cp:lastModifiedBy/>
  <cp:lastPrinted>2019-04-02T13:54:00Z</cp:lastPrinted>
  <dcterms:modified xsi:type="dcterms:W3CDTF">2019-04-26T10:14:28Z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