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00" w:before="0" w:after="0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</w:rPr>
        <w:t>Принято решение по выполнению предложений и рекомендаций КСК МО Арсеньевский район Тульской области по результатам проведенного в 2024 году контрольного мероприятия «П</w:t>
      </w:r>
      <w:r>
        <w:rPr>
          <w:rFonts w:cs="Times New Roman" w:ascii="Times New Roman" w:hAnsi="Times New Roman"/>
          <w:b/>
          <w:sz w:val="28"/>
          <w:szCs w:val="24"/>
        </w:rPr>
        <w:t xml:space="preserve">роверка </w:t>
      </w:r>
      <w:r>
        <w:rPr>
          <w:rFonts w:cs="Times New Roman" w:ascii="Times New Roman" w:hAnsi="Times New Roman"/>
          <w:b/>
          <w:bCs/>
          <w:sz w:val="28"/>
          <w:szCs w:val="24"/>
        </w:rPr>
        <w:t xml:space="preserve">финансово-хозяйственной деятельности администрации муниципального образования </w:t>
      </w:r>
      <w:r>
        <w:rPr>
          <w:rFonts w:cs="Times New Roman" w:ascii="Times New Roman" w:hAnsi="Times New Roman"/>
          <w:b/>
          <w:bCs/>
          <w:sz w:val="28"/>
          <w:szCs w:val="24"/>
        </w:rPr>
        <w:t>Манаенское</w:t>
      </w:r>
      <w:r>
        <w:rPr>
          <w:rFonts w:cs="Times New Roman" w:ascii="Times New Roman" w:hAnsi="Times New Roman"/>
          <w:b/>
          <w:bCs/>
          <w:sz w:val="28"/>
          <w:szCs w:val="24"/>
        </w:rPr>
        <w:t xml:space="preserve"> Арсеньевского района и аудит в сфере закупок за период с января 2022 г. по декабрь 2023 года»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(по состоянию на </w:t>
      </w:r>
      <w:r>
        <w:rPr>
          <w:rFonts w:cs="Times New Roman" w:ascii="Times New Roman" w:hAnsi="Times New Roman"/>
          <w:sz w:val="28"/>
          <w:szCs w:val="28"/>
        </w:rPr>
        <w:t>07</w:t>
      </w:r>
      <w:r>
        <w:rPr>
          <w:rFonts w:cs="Times New Roman"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.2024)</w:t>
      </w:r>
    </w:p>
    <w:p>
      <w:pPr>
        <w:pStyle w:val="Normal"/>
        <w:spacing w:lineRule="exact" w:line="30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 результатам внесенного контрольно-счетной комиссией муниципального образования Арсеньевский район Администрацией</w:t>
      </w:r>
      <w:r>
        <w:rPr>
          <w:rFonts w:cs="Times New Roman" w:ascii="Times New Roman" w:hAnsi="Times New Roman"/>
          <w:b w:val="false"/>
          <w:bCs w:val="false"/>
          <w:sz w:val="28"/>
          <w:szCs w:val="24"/>
        </w:rPr>
        <w:t xml:space="preserve"> муниципального образования </w:t>
      </w:r>
      <w:r>
        <w:rPr>
          <w:rFonts w:cs="Times New Roman" w:ascii="Times New Roman" w:hAnsi="Times New Roman"/>
          <w:b w:val="false"/>
          <w:bCs w:val="false"/>
          <w:sz w:val="28"/>
          <w:szCs w:val="24"/>
        </w:rPr>
        <w:t>Манаен</w:t>
      </w:r>
      <w:r>
        <w:rPr>
          <w:rFonts w:cs="Times New Roman" w:ascii="Times New Roman" w:hAnsi="Times New Roman"/>
          <w:b w:val="false"/>
          <w:bCs w:val="false"/>
          <w:sz w:val="28"/>
          <w:szCs w:val="24"/>
        </w:rPr>
        <w:t>ское Арсеньевского района представления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приняты следующие меры:</w:t>
      </w:r>
    </w:p>
    <w:p>
      <w:pPr>
        <w:pStyle w:val="Style21"/>
        <w:tabs>
          <w:tab w:val="clear" w:pos="708"/>
          <w:tab w:val="left" w:pos="5775" w:leader="none"/>
        </w:tabs>
        <w:spacing w:before="100" w:after="0"/>
        <w:jc w:val="both"/>
        <w:rPr/>
      </w:pPr>
      <w:r>
        <w:rPr>
          <w:rFonts w:cs="PT Astra Serif;Times New Roman" w:ascii="PT Astra Serif;Times New Roman" w:hAnsi="PT Astra Serif;Times New Roman"/>
          <w:b/>
          <w:sz w:val="28"/>
          <w:szCs w:val="28"/>
        </w:rPr>
        <w:t>1.Оценка соблюдения бюджетного законодательства при организации бюджетного процесса</w:t>
      </w:r>
      <w:r>
        <w:rPr>
          <w:rFonts w:cs="PT Astra Serif;Times New Roman" w:ascii="PT Astra Serif;Times New Roman" w:hAnsi="PT Astra Serif;Times New Roman"/>
          <w:sz w:val="28"/>
          <w:szCs w:val="28"/>
        </w:rPr>
        <w:t xml:space="preserve"> </w:t>
      </w:r>
    </w:p>
    <w:p>
      <w:pPr>
        <w:pStyle w:val="Style21"/>
        <w:tabs>
          <w:tab w:val="clear" w:pos="708"/>
          <w:tab w:val="left" w:pos="5775" w:leader="none"/>
        </w:tabs>
        <w:spacing w:before="100" w:after="0"/>
        <w:jc w:val="both"/>
        <w:rPr/>
      </w:pPr>
      <w:r>
        <w:rPr>
          <w:rFonts w:cs="PT Astra Serif;Times New Roman" w:ascii="PT Astra Serif;Times New Roman" w:hAnsi="PT Astra Serif;Times New Roman"/>
          <w:sz w:val="28"/>
          <w:szCs w:val="28"/>
        </w:rPr>
        <w:t>Согласно Постановления правительства Тульской области от 14.11.2017г. № 538 норматив формирования расходов на содержание органов местного самоуправления в 2023 году в МО Манаенское превышен - по постановлению 95,0 %, фактически 130,8 %. (1184,5 тыс.руб.)</w:t>
      </w:r>
    </w:p>
    <w:p>
      <w:pPr>
        <w:pStyle w:val="Style21"/>
        <w:tabs>
          <w:tab w:val="clear" w:pos="708"/>
          <w:tab w:val="left" w:pos="5775" w:leader="none"/>
        </w:tabs>
        <w:spacing w:before="100" w:after="0"/>
        <w:jc w:val="both"/>
        <w:rPr/>
      </w:pPr>
      <w:r>
        <w:rPr>
          <w:rFonts w:cs="PT Astra Serif;Times New Roman" w:ascii="PT Astra Serif;Times New Roman" w:hAnsi="PT Astra Serif;Times New Roman"/>
          <w:sz w:val="28"/>
          <w:szCs w:val="28"/>
        </w:rPr>
        <w:t>Администрация МО Манаенское старалась производить расходы по минимуму, но вышла за пределы допускаемого 95%. Почти 50% от перерасхода составляет уплаченная задолженность за 2022 год по НДФЛ и страховым взносам в сумме 581,1 тыс.руб., в январе 2023 года были произведены коммунальные расходы за декабрь 2022 года в сумме 56,1 тыс. руб., больше планированного ушло на ремонт авто и расход ГСМ примерно на 170,0 тыс.руб., проплачена задолженность по налогу на имущество за 2022 год 63,0 тыс.руб. Приняли одного сотрудника (специалист) на 0,5 ставки не предусмотрели его з/плату за год в сумме примерно 160,0 тыс.руб., также и повышение з/платы с 01 октября не предусмотрели и перерасход вышел примерно на 50,0 тыс.руб. Непредвиденные расходы составили приобретение основных средств в сумме 42,1 тыс.руб. и приобретение хоз.материалов в сумме 26,6 тыс.руб.,, также программное обеспечение Госфинансы приобрели для работы в сумме 35,6 тыс.руб. Нарушение о превышении норматива расходов на содержание органов местного самоуправления приняли во внимание, нарушений по Постановлению правительства Тульской области от 14.11.2017г. № 538 больше не будет.</w:t>
      </w:r>
    </w:p>
    <w:p>
      <w:pPr>
        <w:pStyle w:val="Style21"/>
        <w:tabs>
          <w:tab w:val="clear" w:pos="708"/>
          <w:tab w:val="left" w:pos="5775" w:leader="none"/>
        </w:tabs>
        <w:spacing w:before="100" w:after="0"/>
        <w:jc w:val="both"/>
        <w:rPr/>
      </w:pPr>
      <w:r>
        <w:rPr>
          <w:rFonts w:cs="PT Astra Serif;Times New Roman" w:ascii="PT Astra Serif;Times New Roman" w:hAnsi="PT Astra Serif;Times New Roman"/>
          <w:sz w:val="28"/>
          <w:szCs w:val="28"/>
        </w:rPr>
        <w:t>2.</w:t>
      </w:r>
      <w:r>
        <w:rPr>
          <w:rFonts w:cs="PT Astra Serif;Times New Roman" w:ascii="PT Astra Serif;Times New Roman" w:hAnsi="PT Astra Serif;Times New Roman"/>
          <w:b/>
          <w:sz w:val="28"/>
          <w:szCs w:val="28"/>
        </w:rPr>
        <w:t>Проверкой правильности начисления заработной платы, соблюдения законодательства об оплате труда, штатной дисциплины</w:t>
      </w:r>
      <w:r>
        <w:rPr>
          <w:rFonts w:cs="PT Astra Serif;Times New Roman" w:ascii="PT Astra Serif;Times New Roman" w:hAnsi="PT Astra Serif;Times New Roman"/>
          <w:sz w:val="28"/>
          <w:szCs w:val="28"/>
        </w:rPr>
        <w:t xml:space="preserve"> </w:t>
      </w:r>
    </w:p>
    <w:p>
      <w:pPr>
        <w:pStyle w:val="Style21"/>
        <w:tabs>
          <w:tab w:val="clear" w:pos="708"/>
          <w:tab w:val="left" w:pos="5775" w:leader="none"/>
        </w:tabs>
        <w:spacing w:before="100" w:after="0"/>
        <w:jc w:val="both"/>
        <w:rPr/>
      </w:pPr>
      <w:r>
        <w:rPr>
          <w:rFonts w:cs="PT Astra Serif;Times New Roman" w:ascii="PT Astra Serif;Times New Roman" w:hAnsi="PT Astra Serif;Times New Roman"/>
          <w:sz w:val="28"/>
          <w:szCs w:val="28"/>
        </w:rPr>
        <w:t>Оплата за очередной отпуск некоторым сотрудникам и соблюдения сроков выдачи заработной платы выплачена с нарушением срока, так как резервных средств на счету организации не имеются и расходы производятся по мере поступления доходов. Сотрудники предупреждены о задержке выплат отпускных или з/платы. Учтем нарушение статьи 136 Трудового Кодекса РФ и впредь не нарушать.</w:t>
      </w:r>
    </w:p>
    <w:p>
      <w:pPr>
        <w:pStyle w:val="Style21"/>
        <w:tabs>
          <w:tab w:val="clear" w:pos="708"/>
          <w:tab w:val="left" w:pos="5775" w:leader="none"/>
        </w:tabs>
        <w:spacing w:before="100" w:after="0"/>
        <w:jc w:val="both"/>
        <w:rPr>
          <w:rFonts w:ascii="PT Astra Serif;Times New Roman" w:hAnsi="PT Astra Serif;Times New Roman" w:cs="PT Astra Serif;Times New Roman"/>
          <w:b/>
          <w:sz w:val="28"/>
          <w:szCs w:val="28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</w:rPr>
        <w:t xml:space="preserve">3. Проверка эффективности использования нефинансовых активов.  </w:t>
      </w:r>
    </w:p>
    <w:p>
      <w:pPr>
        <w:pStyle w:val="Style21"/>
        <w:tabs>
          <w:tab w:val="clear" w:pos="708"/>
          <w:tab w:val="left" w:pos="5775" w:leader="none"/>
        </w:tabs>
        <w:spacing w:before="100" w:after="0"/>
        <w:jc w:val="both"/>
        <w:rPr/>
      </w:pPr>
      <w:r>
        <w:rPr>
          <w:rFonts w:cs="PT Astra Serif;Times New Roman" w:ascii="PT Astra Serif;Times New Roman" w:hAnsi="PT Astra Serif;Times New Roman"/>
          <w:sz w:val="28"/>
          <w:szCs w:val="28"/>
        </w:rPr>
        <w:t>Исправили ошибки по заполнению путевых листов в соответствии с приказом Министерства транспорта РФ от 05.05.2023 № 159.</w:t>
      </w:r>
    </w:p>
    <w:p>
      <w:pPr>
        <w:pStyle w:val="Style21"/>
        <w:tabs>
          <w:tab w:val="clear" w:pos="708"/>
          <w:tab w:val="left" w:pos="5775" w:leader="none"/>
        </w:tabs>
        <w:spacing w:before="100" w:after="0"/>
        <w:jc w:val="both"/>
        <w:rPr/>
      </w:pPr>
      <w:r>
        <w:rPr>
          <w:rFonts w:cs="PT Astra Serif;Times New Roman" w:ascii="PT Astra Serif;Times New Roman" w:hAnsi="PT Astra Serif;Times New Roman"/>
          <w:sz w:val="28"/>
          <w:szCs w:val="28"/>
        </w:rPr>
        <w:t>Учли нарушение по показанию спидометра на разницу 316 км., в результате перепроверке километров выявлена счетная ошибка в июне на 216 км не верно перенесла остаток с конца дня 09.06.23 г. на начало следующего выезда 13.06.23г., в июле вместо пройденных 272 км учла только 172 км что составило разницу еще на 100 км. Показание спидометра сверили и исправили в путевых листах.</w:t>
      </w:r>
    </w:p>
    <w:p>
      <w:pPr>
        <w:pStyle w:val="Style21"/>
        <w:tabs>
          <w:tab w:val="clear" w:pos="708"/>
          <w:tab w:val="left" w:pos="5775" w:leader="none"/>
        </w:tabs>
        <w:spacing w:before="100" w:after="0"/>
        <w:jc w:val="both"/>
        <w:rPr/>
      </w:pPr>
      <w:r>
        <w:rPr>
          <w:rFonts w:cs="PT Astra Serif;Times New Roman" w:ascii="PT Astra Serif;Times New Roman" w:hAnsi="PT Astra Serif;Times New Roman"/>
          <w:b/>
          <w:sz w:val="28"/>
          <w:szCs w:val="28"/>
        </w:rPr>
        <w:t>4.Проверка целесообразности и правильности использования средств на капитальный и текущий ремонт, наличие договоров подряда, смет, актов выполненных работ.</w:t>
      </w:r>
    </w:p>
    <w:p>
      <w:pPr>
        <w:pStyle w:val="Style21"/>
        <w:tabs>
          <w:tab w:val="clear" w:pos="708"/>
          <w:tab w:val="left" w:pos="5775" w:leader="none"/>
        </w:tabs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fill="FFFFFF" w:val="clear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>В нарушение Приказа Министерства строительства и жилищно-коммунального хозяйства РФ от 4 августа 2020 г. N 421/пр "Об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Федерации", нарушение учли и локальные сметы привели в соответствие с замечанием.</w:t>
      </w:r>
    </w:p>
    <w:p>
      <w:pPr>
        <w:pStyle w:val="Normal"/>
        <w:spacing w:lineRule="exact" w:line="310" w:before="0"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</w:r>
    </w:p>
    <w:p>
      <w:pPr>
        <w:pStyle w:val="Normal"/>
        <w:spacing w:lineRule="exact" w:line="310" w:before="0" w:after="0"/>
        <w:jc w:val="both"/>
        <w:rPr>
          <w:rFonts w:ascii="Times New Roman" w:hAnsi="Times New Roman" w:eastAsia="Calibri" w:cs="Times New Roman"/>
          <w:sz w:val="36"/>
          <w:szCs w:val="28"/>
        </w:rPr>
      </w:pPr>
      <w:r>
        <w:rPr>
          <w:rFonts w:eastAsia="Calibri" w:cs="Times New Roman" w:ascii="Times New Roman" w:hAnsi="Times New Roman"/>
          <w:sz w:val="36"/>
          <w:szCs w:val="28"/>
        </w:rPr>
      </w:r>
    </w:p>
    <w:p>
      <w:pPr>
        <w:pStyle w:val="Normal"/>
        <w:spacing w:lineRule="exact" w:line="31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Предписания сняты с контроля.</w:t>
      </w:r>
    </w:p>
    <w:p>
      <w:pPr>
        <w:pStyle w:val="Normal"/>
        <w:spacing w:lineRule="exact" w:line="31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31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31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КСК МО Арсеньевский район                           Н.В. Кострикова</w:t>
      </w:r>
    </w:p>
    <w:p>
      <w:pPr>
        <w:pStyle w:val="Normal"/>
        <w:spacing w:lineRule="exact" w:line="31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2a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47aaa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iPriority w:val="99"/>
    <w:unhideWhenUsed/>
    <w:rsid w:val="00e918cd"/>
    <w:rPr>
      <w:color w:val="0000FF"/>
      <w:u w:val="single"/>
    </w:rPr>
  </w:style>
  <w:style w:type="character" w:styleId="Style15" w:customStyle="1">
    <w:name w:val="Абзац списка Знак"/>
    <w:link w:val="ListParagraph"/>
    <w:uiPriority w:val="34"/>
    <w:qFormat/>
    <w:locked/>
    <w:rsid w:val="00e918cd"/>
    <w:rPr>
      <w:rFonts w:ascii="Times New Roman" w:hAnsi="Times New Roman" w:eastAsia="Times New Roman" w:cs="Times New Roman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47aa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13e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link w:val="Style15"/>
    <w:uiPriority w:val="34"/>
    <w:qFormat/>
    <w:rsid w:val="00e918cd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Обычный (веб)"/>
    <w:basedOn w:val="Normal"/>
    <w:qFormat/>
    <w:pPr>
      <w:suppressAutoHyphens w:val="false"/>
      <w:spacing w:before="100" w:after="100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LibreOffice/7.5.9.2$Windows_X86_64 LibreOffice_project/cdeefe45c17511d326101eed8008ac4092f278a9</Application>
  <AppVersion>15.0000</AppVersion>
  <Pages>2</Pages>
  <Words>504</Words>
  <Characters>3347</Characters>
  <CharactersWithSpaces>3875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2018-02-21T15:25:00Z</dcterms:created>
  <dc:creator>psa</dc:creator>
  <dc:description/>
  <dc:language>ru-RU</dc:language>
  <cp:lastModifiedBy/>
  <cp:lastPrinted>2017-10-12T05:48:00Z</cp:lastPrinted>
  <dcterms:modified xsi:type="dcterms:W3CDTF">2024-06-04T11:36:43Z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