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87" w:rsidRPr="00D42E87" w:rsidRDefault="00D42E87" w:rsidP="00D42E87">
      <w:pPr>
        <w:spacing w:after="160" w:line="276" w:lineRule="auto"/>
        <w:ind w:right="14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E87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F92864" w:rsidRDefault="00D42E87" w:rsidP="00F92864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2E87">
        <w:rPr>
          <w:rFonts w:ascii="Times New Roman" w:eastAsia="Calibri" w:hAnsi="Times New Roman" w:cs="Times New Roman"/>
          <w:b/>
          <w:sz w:val="28"/>
          <w:szCs w:val="28"/>
        </w:rPr>
        <w:t>о результатах о</w:t>
      </w:r>
      <w:r w:rsidR="00F92864">
        <w:rPr>
          <w:rFonts w:ascii="PT Astra Serif" w:hAnsi="PT Astra Serif" w:cs="Times New Roman"/>
          <w:b/>
          <w:sz w:val="28"/>
          <w:szCs w:val="28"/>
        </w:rPr>
        <w:t>ценк</w:t>
      </w:r>
      <w:r>
        <w:rPr>
          <w:rFonts w:ascii="PT Astra Serif" w:hAnsi="PT Astra Serif" w:cs="Times New Roman"/>
          <w:b/>
          <w:sz w:val="28"/>
          <w:szCs w:val="28"/>
        </w:rPr>
        <w:t>и</w:t>
      </w:r>
      <w:r w:rsidR="00F92864">
        <w:rPr>
          <w:rFonts w:ascii="PT Astra Serif" w:hAnsi="PT Astra Serif" w:cs="Times New Roman"/>
          <w:b/>
          <w:sz w:val="28"/>
          <w:szCs w:val="28"/>
        </w:rPr>
        <w:t xml:space="preserve"> эффективности налоговых льгот муниципального образования </w:t>
      </w:r>
      <w:proofErr w:type="spellStart"/>
      <w:r w:rsidR="00F92864">
        <w:rPr>
          <w:rFonts w:ascii="PT Astra Serif" w:hAnsi="PT Astra Serif" w:cs="Times New Roman"/>
          <w:b/>
          <w:sz w:val="28"/>
          <w:szCs w:val="28"/>
        </w:rPr>
        <w:t>Арсеньевский</w:t>
      </w:r>
      <w:proofErr w:type="spellEnd"/>
      <w:r w:rsidR="00F92864">
        <w:rPr>
          <w:rFonts w:ascii="PT Astra Serif" w:hAnsi="PT Astra Serif" w:cs="Times New Roman"/>
          <w:b/>
          <w:sz w:val="28"/>
          <w:szCs w:val="28"/>
        </w:rPr>
        <w:t xml:space="preserve"> район за 202</w:t>
      </w:r>
      <w:r w:rsidR="006C2574">
        <w:rPr>
          <w:rFonts w:ascii="PT Astra Serif" w:hAnsi="PT Astra Serif" w:cs="Times New Roman"/>
          <w:b/>
          <w:sz w:val="28"/>
          <w:szCs w:val="28"/>
        </w:rPr>
        <w:t>1</w:t>
      </w:r>
      <w:r w:rsidR="00F9286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>
        <w:rPr>
          <w:rFonts w:ascii="PT Astra Serif" w:hAnsi="PT Astra Serif" w:cs="Times New Roman"/>
          <w:b/>
          <w:sz w:val="28"/>
          <w:szCs w:val="28"/>
        </w:rPr>
        <w:t>.</w:t>
      </w:r>
    </w:p>
    <w:p w:rsidR="00D42E87" w:rsidRPr="00D42E87" w:rsidRDefault="00D42E87" w:rsidP="00D42E87">
      <w:pPr>
        <w:autoSpaceDE w:val="0"/>
        <w:autoSpaceDN w:val="0"/>
        <w:adjustRightInd w:val="0"/>
        <w:jc w:val="right"/>
        <w:rPr>
          <w:rFonts w:ascii="PT Astra Serif" w:hAnsi="PT Astra Serif" w:cs="Times New Roman"/>
          <w:sz w:val="28"/>
          <w:szCs w:val="28"/>
        </w:rPr>
      </w:pPr>
      <w:r w:rsidRPr="00D42E87">
        <w:rPr>
          <w:rFonts w:ascii="PT Astra Serif" w:hAnsi="PT Astra Serif" w:cs="Times New Roman"/>
          <w:sz w:val="28"/>
          <w:szCs w:val="28"/>
        </w:rPr>
        <w:t>13.09.202</w:t>
      </w:r>
      <w:r w:rsidR="006C2574">
        <w:rPr>
          <w:rFonts w:ascii="PT Astra Serif" w:hAnsi="PT Astra Serif" w:cs="Times New Roman"/>
          <w:sz w:val="28"/>
          <w:szCs w:val="28"/>
        </w:rPr>
        <w:t>2</w:t>
      </w:r>
      <w:r w:rsidRPr="00D42E87">
        <w:rPr>
          <w:rFonts w:ascii="PT Astra Serif" w:hAnsi="PT Astra Serif" w:cs="Times New Roman"/>
          <w:sz w:val="28"/>
          <w:szCs w:val="28"/>
        </w:rPr>
        <w:t>г.</w:t>
      </w:r>
    </w:p>
    <w:p w:rsidR="00F92864" w:rsidRDefault="00F92864" w:rsidP="00F92864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>Оценка эффективности налоговых расходов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год проведена в соответствии с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</w:t>
      </w:r>
      <w:r w:rsidR="00536370">
        <w:rPr>
          <w:rFonts w:ascii="Times New Roman" w:eastAsia="Calibri" w:hAnsi="Times New Roman" w:cs="Times New Roman"/>
          <w:sz w:val="28"/>
          <w:szCs w:val="28"/>
        </w:rPr>
        <w:t>в</w:t>
      </w:r>
      <w:r w:rsidR="00536370" w:rsidRPr="00536370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174.3 Бюджетного кодекса Российской Федерации</w:t>
      </w:r>
      <w:r w:rsidRPr="00614F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>Для проведения оценки эффективности налоговых расходов использовались данные Управления федеральной налоговой службы по Тульской области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5363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36370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="0053637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614FAD">
        <w:rPr>
          <w:rFonts w:ascii="Times New Roman" w:eastAsia="Calibri" w:hAnsi="Times New Roman" w:cs="Times New Roman"/>
          <w:sz w:val="28"/>
          <w:szCs w:val="28"/>
        </w:rPr>
        <w:t>: социальные и технические.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(востребованности налоговых расходов, соответствия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на плановый период.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>Объем налоговых и неналоговых доходов бюджет</w:t>
      </w:r>
      <w:r w:rsidR="00B23A1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370" w:rsidRPr="00536370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B23A14">
        <w:rPr>
          <w:rFonts w:ascii="Times New Roman" w:eastAsia="Calibri" w:hAnsi="Times New Roman" w:cs="Times New Roman"/>
          <w:sz w:val="28"/>
          <w:szCs w:val="28"/>
        </w:rPr>
        <w:t>ого</w:t>
      </w:r>
      <w:r w:rsidR="00536370" w:rsidRPr="00536370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B23A14">
        <w:rPr>
          <w:rFonts w:ascii="Times New Roman" w:eastAsia="Calibri" w:hAnsi="Times New Roman" w:cs="Times New Roman"/>
          <w:sz w:val="28"/>
          <w:szCs w:val="28"/>
        </w:rPr>
        <w:t>я</w:t>
      </w:r>
      <w:r w:rsidR="00536370" w:rsidRPr="00536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6370" w:rsidRPr="00536370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="00536370" w:rsidRPr="00536370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536370">
        <w:rPr>
          <w:rFonts w:ascii="Times New Roman" w:eastAsia="Calibri" w:hAnsi="Times New Roman" w:cs="Times New Roman"/>
          <w:sz w:val="28"/>
          <w:szCs w:val="28"/>
        </w:rPr>
        <w:t>1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год составил </w:t>
      </w:r>
      <w:r w:rsidR="00B23A14">
        <w:rPr>
          <w:rFonts w:ascii="Times New Roman" w:eastAsia="Calibri" w:hAnsi="Times New Roman" w:cs="Times New Roman"/>
          <w:sz w:val="28"/>
          <w:szCs w:val="28"/>
        </w:rPr>
        <w:t>27463,0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числе: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- земельный налог – </w:t>
      </w:r>
      <w:r w:rsidR="000C2766">
        <w:rPr>
          <w:rFonts w:ascii="Times New Roman" w:eastAsia="Calibri" w:hAnsi="Times New Roman" w:cs="Times New Roman"/>
          <w:sz w:val="28"/>
          <w:szCs w:val="28"/>
        </w:rPr>
        <w:t>12695,5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- налог на имущество физических лиц – </w:t>
      </w:r>
      <w:r w:rsidR="00B23A14">
        <w:rPr>
          <w:rFonts w:ascii="Times New Roman" w:eastAsia="Calibri" w:hAnsi="Times New Roman" w:cs="Times New Roman"/>
          <w:sz w:val="28"/>
          <w:szCs w:val="28"/>
        </w:rPr>
        <w:t>1077,6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>Объем налоговых расходов в 202</w:t>
      </w:r>
      <w:r w:rsidR="0080409A">
        <w:rPr>
          <w:rFonts w:ascii="Times New Roman" w:eastAsia="Calibri" w:hAnsi="Times New Roman" w:cs="Times New Roman"/>
          <w:sz w:val="28"/>
          <w:szCs w:val="28"/>
        </w:rPr>
        <w:t>1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году по данным Управления федеральной налоговой службы Тульской области составил </w:t>
      </w:r>
      <w:r w:rsidR="0080409A">
        <w:rPr>
          <w:rFonts w:ascii="Times New Roman" w:eastAsia="Calibri" w:hAnsi="Times New Roman" w:cs="Times New Roman"/>
          <w:sz w:val="28"/>
          <w:szCs w:val="28"/>
        </w:rPr>
        <w:t>2658,0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числе: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- по земельному налогу – </w:t>
      </w:r>
      <w:r w:rsidR="0080409A">
        <w:rPr>
          <w:rFonts w:ascii="Times New Roman" w:eastAsia="Calibri" w:hAnsi="Times New Roman" w:cs="Times New Roman"/>
          <w:sz w:val="28"/>
          <w:szCs w:val="28"/>
        </w:rPr>
        <w:t>2658,0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тыс. руб., что на </w:t>
      </w:r>
      <w:r w:rsidR="001A479D">
        <w:rPr>
          <w:rFonts w:ascii="Times New Roman" w:eastAsia="Calibri" w:hAnsi="Times New Roman" w:cs="Times New Roman"/>
          <w:sz w:val="28"/>
          <w:szCs w:val="28"/>
        </w:rPr>
        <w:t>3103,0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тыс. руб. или на </w:t>
      </w:r>
      <w:r w:rsidR="001A479D">
        <w:rPr>
          <w:rFonts w:ascii="Times New Roman" w:eastAsia="Calibri" w:hAnsi="Times New Roman" w:cs="Times New Roman"/>
          <w:sz w:val="28"/>
          <w:szCs w:val="28"/>
        </w:rPr>
        <w:t>53,9</w:t>
      </w:r>
      <w:r w:rsidRPr="00614FAD">
        <w:rPr>
          <w:rFonts w:ascii="Times New Roman" w:eastAsia="Calibri" w:hAnsi="Times New Roman" w:cs="Times New Roman"/>
          <w:sz w:val="28"/>
          <w:szCs w:val="28"/>
        </w:rPr>
        <w:t>% меньше, чем в 20</w:t>
      </w:r>
      <w:r w:rsidR="001A479D">
        <w:rPr>
          <w:rFonts w:ascii="Times New Roman" w:eastAsia="Calibri" w:hAnsi="Times New Roman" w:cs="Times New Roman"/>
          <w:sz w:val="28"/>
          <w:szCs w:val="28"/>
        </w:rPr>
        <w:t>20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- по налогу на имущество физических лиц -0 тыс. руб. </w:t>
      </w:r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Доля налоговых расходов в объеме налоговых и неналоговых доходов бюджета </w:t>
      </w:r>
      <w:r w:rsidR="001A479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A479D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="001A479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614FAD">
        <w:rPr>
          <w:rFonts w:ascii="Times New Roman" w:eastAsia="Calibri" w:hAnsi="Times New Roman" w:cs="Times New Roman"/>
          <w:sz w:val="28"/>
          <w:szCs w:val="28"/>
        </w:rPr>
        <w:t xml:space="preserve"> в отчетном году составила </w:t>
      </w:r>
      <w:r w:rsidR="001A479D">
        <w:rPr>
          <w:rFonts w:ascii="Times New Roman" w:eastAsia="Calibri" w:hAnsi="Times New Roman" w:cs="Times New Roman"/>
          <w:sz w:val="28"/>
          <w:szCs w:val="28"/>
        </w:rPr>
        <w:t>9,7</w:t>
      </w:r>
      <w:r w:rsidRPr="00614FAD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1B1C36" w:rsidRDefault="001B1C36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Решениями Собраний депутатов городских и сельских поселений муниципального образования </w:t>
      </w:r>
      <w:proofErr w:type="spellStart"/>
      <w:r w:rsidRPr="001B1C36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 район за 2021 год от уплаты налога на имущество физических лиц освобождаются добровольные пожарные и члены добровольных народных дружин по охране правопорядка и общественной безопасности, проживающие на терри</w:t>
      </w:r>
      <w:r>
        <w:rPr>
          <w:rFonts w:ascii="Times New Roman" w:eastAsia="Calibri" w:hAnsi="Times New Roman" w:cs="Times New Roman"/>
          <w:sz w:val="28"/>
          <w:szCs w:val="28"/>
        </w:rPr>
        <w:t>тории муниципальных образований,</w:t>
      </w:r>
      <w:r w:rsidRPr="001B1C36">
        <w:t xml:space="preserve"> </w:t>
      </w:r>
      <w:r w:rsidRPr="001B1C36">
        <w:rPr>
          <w:rFonts w:ascii="Times New Roman" w:eastAsia="Calibri" w:hAnsi="Times New Roman" w:cs="Times New Roman"/>
          <w:sz w:val="28"/>
          <w:szCs w:val="28"/>
        </w:rPr>
        <w:t>физические лица, являющиеся членами многодетной семьи, признанной таковой в соответствии с Законом Тульской области от  04.12.2008г. № 1154-ЗТО "О мерах</w:t>
      </w:r>
      <w:proofErr w:type="gramEnd"/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1C36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социальной поддержки многодетных семей в Тульской области,</w:t>
      </w:r>
      <w:r w:rsidRPr="001B1C36">
        <w:t xml:space="preserve"> </w:t>
      </w:r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зарегистрированные на территории муниципального образования </w:t>
      </w:r>
      <w:proofErr w:type="spellStart"/>
      <w:r w:rsidRPr="001B1C36">
        <w:rPr>
          <w:rFonts w:ascii="Times New Roman" w:eastAsia="Calibri" w:hAnsi="Times New Roman" w:cs="Times New Roman"/>
          <w:sz w:val="28"/>
          <w:szCs w:val="28"/>
        </w:rPr>
        <w:t>Астаповское</w:t>
      </w:r>
      <w:proofErr w:type="spellEnd"/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1C36">
        <w:rPr>
          <w:rFonts w:ascii="Times New Roman" w:eastAsia="Calibri" w:hAnsi="Times New Roman" w:cs="Times New Roman"/>
          <w:sz w:val="28"/>
          <w:szCs w:val="28"/>
        </w:rPr>
        <w:t>Арсеньевского</w:t>
      </w:r>
      <w:proofErr w:type="spellEnd"/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1C36">
        <w:rPr>
          <w:rFonts w:ascii="Times New Roman" w:eastAsia="Calibri" w:hAnsi="Times New Roman" w:cs="Times New Roman"/>
          <w:sz w:val="28"/>
          <w:szCs w:val="28"/>
        </w:rPr>
        <w:t>физические лица, являющиеся одинокими родителями,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C36">
        <w:rPr>
          <w:rFonts w:ascii="Times New Roman" w:eastAsia="Calibri" w:hAnsi="Times New Roman" w:cs="Times New Roman"/>
          <w:sz w:val="28"/>
          <w:szCs w:val="28"/>
        </w:rPr>
        <w:t>имеющими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зарегистрированные на территории муниципального образования </w:t>
      </w:r>
      <w:proofErr w:type="spellStart"/>
      <w:r w:rsidRPr="001B1C36">
        <w:rPr>
          <w:rFonts w:ascii="Times New Roman" w:eastAsia="Calibri" w:hAnsi="Times New Roman" w:cs="Times New Roman"/>
          <w:sz w:val="28"/>
          <w:szCs w:val="28"/>
        </w:rPr>
        <w:t>Астаповское</w:t>
      </w:r>
      <w:proofErr w:type="spellEnd"/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1C36">
        <w:rPr>
          <w:rFonts w:ascii="Times New Roman" w:eastAsia="Calibri" w:hAnsi="Times New Roman" w:cs="Times New Roman"/>
          <w:sz w:val="28"/>
          <w:szCs w:val="28"/>
        </w:rPr>
        <w:t>Арсеньевского</w:t>
      </w:r>
      <w:proofErr w:type="spellEnd"/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1C36">
        <w:rPr>
          <w:rFonts w:ascii="Times New Roman" w:eastAsia="Calibri" w:hAnsi="Times New Roman" w:cs="Times New Roman"/>
          <w:sz w:val="28"/>
          <w:szCs w:val="28"/>
        </w:rPr>
        <w:t>фи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1B1C36">
        <w:rPr>
          <w:rFonts w:ascii="Times New Roman" w:eastAsia="Calibri" w:hAnsi="Times New Roman" w:cs="Times New Roman"/>
          <w:sz w:val="28"/>
          <w:szCs w:val="28"/>
        </w:rPr>
        <w:t>ические лица,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C36">
        <w:rPr>
          <w:rFonts w:ascii="Times New Roman" w:eastAsia="Calibri" w:hAnsi="Times New Roman" w:cs="Times New Roman"/>
          <w:sz w:val="28"/>
          <w:szCs w:val="28"/>
        </w:rPr>
        <w:t>являющиеся опекунами (попечителями)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 детей, зарегистрированные на территории муниципального образования </w:t>
      </w:r>
      <w:proofErr w:type="spellStart"/>
      <w:r w:rsidRPr="001B1C36">
        <w:rPr>
          <w:rFonts w:ascii="Times New Roman" w:eastAsia="Calibri" w:hAnsi="Times New Roman" w:cs="Times New Roman"/>
          <w:sz w:val="28"/>
          <w:szCs w:val="28"/>
        </w:rPr>
        <w:t>Астаповское</w:t>
      </w:r>
      <w:proofErr w:type="spellEnd"/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1C36">
        <w:rPr>
          <w:rFonts w:ascii="Times New Roman" w:eastAsia="Calibri" w:hAnsi="Times New Roman" w:cs="Times New Roman"/>
          <w:sz w:val="28"/>
          <w:szCs w:val="28"/>
        </w:rPr>
        <w:t>Арсеньевского</w:t>
      </w:r>
      <w:proofErr w:type="spellEnd"/>
      <w:r w:rsidRPr="001B1C36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614FAD" w:rsidRPr="00614FAD">
        <w:rPr>
          <w:rFonts w:ascii="Times New Roman" w:eastAsia="Calibri" w:hAnsi="Times New Roman" w:cs="Times New Roman"/>
          <w:sz w:val="28"/>
          <w:szCs w:val="28"/>
        </w:rPr>
        <w:t xml:space="preserve">в отношении объектов налогообложения, находящихся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14FAD" w:rsidRPr="00614F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614FAD" w:rsidRPr="00614FAD" w:rsidRDefault="00614FAD" w:rsidP="00614FAD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AD">
        <w:rPr>
          <w:rFonts w:ascii="Times New Roman" w:eastAsia="Calibri" w:hAnsi="Times New Roman" w:cs="Times New Roman"/>
          <w:sz w:val="28"/>
          <w:szCs w:val="28"/>
        </w:rPr>
        <w:t>Налоговых льгот по налогу на имущество физических лиц в 202</w:t>
      </w:r>
      <w:r w:rsidR="001B1C36">
        <w:rPr>
          <w:rFonts w:ascii="Times New Roman" w:eastAsia="Calibri" w:hAnsi="Times New Roman" w:cs="Times New Roman"/>
          <w:sz w:val="28"/>
          <w:szCs w:val="28"/>
        </w:rPr>
        <w:t>1 году не предоставлялось, т.к. не было заявителей.</w:t>
      </w:r>
    </w:p>
    <w:p w:rsidR="00F92864" w:rsidRDefault="00F92864" w:rsidP="00F92864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Решениями Собраний депутатов городских и сельских поселений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Арсеньевский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за 2019 - 202</w:t>
      </w:r>
      <w:r w:rsidR="000679D9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годы дополнительно освобождены от уплаты земельного налога следующие категории налогоплательщиков: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организации образования, учреждения культуры, физической культуры и спорта, молодежной политики, финансируемые за счет средств местного бюджета;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органы местного самоуправления в отношении земельных участков, используемых ими для непосредственного выполнения возложенных на них функций;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физические лица, являющиеся членами многодетной семьи, признанной таковой в соответствии с </w:t>
      </w:r>
      <w:hyperlink r:id="rId5" w:history="1">
        <w:r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Тульской области от 04.12.2008 № 154-ЗТО «О мерах социальной поддержки многодетных семей в Тульской области»;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инвалиды Великой Отечественной войны, ветераны Великой Отечественной войны;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 xml:space="preserve">народные дружинники, проживающие на территории муниципального образования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Арсеньевский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В 202</w:t>
      </w:r>
      <w:r w:rsidR="00B8438B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году сумма представленных налоговых льгот по земельному налогу составила: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земельный налог с организаций – </w:t>
      </w:r>
      <w:r w:rsidR="00AA3A93">
        <w:rPr>
          <w:rFonts w:ascii="PT Astra Serif" w:hAnsi="PT Astra Serif" w:cs="Times New Roman"/>
          <w:sz w:val="28"/>
          <w:szCs w:val="28"/>
        </w:rPr>
        <w:t>2366,0</w:t>
      </w:r>
      <w:r>
        <w:rPr>
          <w:rFonts w:ascii="PT Astra Serif" w:hAnsi="PT Astra Serif" w:cs="Times New Roman"/>
          <w:sz w:val="28"/>
          <w:szCs w:val="28"/>
        </w:rPr>
        <w:t xml:space="preserve"> тыс. рублей;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земельный налог с физических лиц – </w:t>
      </w:r>
      <w:r w:rsidR="00AA3A93">
        <w:rPr>
          <w:rFonts w:ascii="PT Astra Serif" w:hAnsi="PT Astra Serif" w:cs="Times New Roman"/>
          <w:sz w:val="28"/>
          <w:szCs w:val="28"/>
        </w:rPr>
        <w:t>292</w:t>
      </w:r>
      <w:r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Удельный вес потерь бюджета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Арсеньевский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от предоставления </w:t>
      </w:r>
      <w:proofErr w:type="gramStart"/>
      <w:r>
        <w:rPr>
          <w:rFonts w:ascii="PT Astra Serif" w:hAnsi="PT Astra Serif" w:cs="Times New Roman"/>
          <w:sz w:val="28"/>
          <w:szCs w:val="28"/>
        </w:rPr>
        <w:t>льгот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объеме подлежащего уплате в бюджет земельного налога за 202</w:t>
      </w:r>
      <w:r w:rsidR="00AA3A93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год составил </w:t>
      </w:r>
      <w:r w:rsidR="00AA3A93">
        <w:rPr>
          <w:rFonts w:ascii="PT Astra Serif" w:hAnsi="PT Astra Serif" w:cs="Times New Roman"/>
          <w:sz w:val="28"/>
          <w:szCs w:val="28"/>
        </w:rPr>
        <w:t>21,0</w:t>
      </w:r>
      <w:r>
        <w:rPr>
          <w:rFonts w:ascii="PT Astra Serif" w:hAnsi="PT Astra Serif" w:cs="Times New Roman"/>
          <w:sz w:val="28"/>
          <w:szCs w:val="28"/>
        </w:rPr>
        <w:t xml:space="preserve"> %, от поступлений налоговых доходов </w:t>
      </w:r>
      <w:r w:rsidR="00AA3A93">
        <w:rPr>
          <w:rFonts w:ascii="PT Astra Serif" w:hAnsi="PT Astra Serif" w:cs="Times New Roman"/>
          <w:sz w:val="28"/>
          <w:szCs w:val="28"/>
        </w:rPr>
        <w:t>3,9</w:t>
      </w:r>
      <w:r>
        <w:rPr>
          <w:rFonts w:ascii="PT Astra Serif" w:hAnsi="PT Astra Serif" w:cs="Times New Roman"/>
          <w:sz w:val="28"/>
          <w:szCs w:val="28"/>
        </w:rPr>
        <w:t>%.</w:t>
      </w:r>
    </w:p>
    <w:p w:rsidR="00F92864" w:rsidRPr="006A0545" w:rsidRDefault="00F92864" w:rsidP="00F9286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55"/>
      <w:bookmarkEnd w:id="0"/>
      <w:r w:rsidRPr="006A0545">
        <w:rPr>
          <w:rFonts w:ascii="PT Astra Serif" w:hAnsi="PT Astra Serif" w:cs="Times New Roman"/>
          <w:b/>
          <w:sz w:val="28"/>
          <w:szCs w:val="28"/>
        </w:rPr>
        <w:t xml:space="preserve">Отчет о результатах оценки эффективности налоговых расходов муниципального образования </w:t>
      </w:r>
      <w:proofErr w:type="spellStart"/>
      <w:r w:rsidRPr="006A0545">
        <w:rPr>
          <w:rFonts w:ascii="PT Astra Serif" w:hAnsi="PT Astra Serif" w:cs="Times New Roman"/>
          <w:b/>
          <w:sz w:val="28"/>
          <w:szCs w:val="28"/>
        </w:rPr>
        <w:t>Арсеньевский</w:t>
      </w:r>
      <w:proofErr w:type="spellEnd"/>
      <w:r w:rsidRPr="006A0545"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spellStart"/>
      <w:proofErr w:type="gramStart"/>
      <w:r w:rsidRPr="006A0545">
        <w:rPr>
          <w:rFonts w:ascii="PT Astra Serif" w:hAnsi="PT Astra Serif" w:cs="Times New Roman"/>
          <w:b/>
          <w:sz w:val="28"/>
          <w:szCs w:val="28"/>
        </w:rPr>
        <w:t>район</w:t>
      </w:r>
      <w:proofErr w:type="spellEnd"/>
      <w:proofErr w:type="gramEnd"/>
      <w:r w:rsidRPr="006A0545">
        <w:rPr>
          <w:rFonts w:ascii="PT Astra Serif" w:hAnsi="PT Astra Serif" w:cs="Times New Roman"/>
          <w:b/>
          <w:sz w:val="28"/>
          <w:szCs w:val="28"/>
        </w:rPr>
        <w:t xml:space="preserve"> за 202</w:t>
      </w:r>
      <w:r w:rsidR="00386DB7" w:rsidRPr="006A0545">
        <w:rPr>
          <w:rFonts w:ascii="PT Astra Serif" w:hAnsi="PT Astra Serif" w:cs="Times New Roman"/>
          <w:b/>
          <w:sz w:val="28"/>
          <w:szCs w:val="28"/>
        </w:rPr>
        <w:t>1</w:t>
      </w:r>
      <w:r w:rsidRPr="006A0545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F92864" w:rsidRPr="00F43362" w:rsidRDefault="0072567B" w:rsidP="00F43362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72567B">
        <w:rPr>
          <w:rFonts w:ascii="PT Astra Serif" w:hAnsi="PT Astra Serif" w:cs="Times New Roman"/>
          <w:sz w:val="24"/>
          <w:szCs w:val="24"/>
        </w:rPr>
        <w:t xml:space="preserve">Таблица </w:t>
      </w:r>
      <w:r>
        <w:rPr>
          <w:rFonts w:ascii="PT Astra Serif" w:hAnsi="PT Astra Serif" w:cs="Times New Roman"/>
          <w:sz w:val="24"/>
          <w:szCs w:val="24"/>
        </w:rPr>
        <w:t>1</w:t>
      </w:r>
    </w:p>
    <w:tbl>
      <w:tblPr>
        <w:tblStyle w:val="a4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1"/>
        <w:gridCol w:w="1986"/>
        <w:gridCol w:w="1984"/>
        <w:gridCol w:w="1985"/>
      </w:tblGrid>
      <w:tr w:rsidR="00B8438B" w:rsidTr="00B8438B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8B" w:rsidRDefault="00B8438B" w:rsidP="00B843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438B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 </w:t>
            </w:r>
            <w:r w:rsidRPr="00B8438B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</w:tr>
      <w:tr w:rsidR="00B8438B" w:rsidTr="00B8438B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Земельный налог, план</w:t>
            </w:r>
            <w:r w:rsidR="00F4336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10490,0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8B" w:rsidRDefault="009036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12665,4</w:t>
            </w:r>
          </w:p>
        </w:tc>
      </w:tr>
      <w:tr w:rsidR="00B8438B" w:rsidTr="00B8438B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 w:rsidP="0090368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Сумма льгот (данные </w:t>
            </w:r>
            <w:r w:rsidR="00903686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ФНС России </w:t>
            </w:r>
            <w:r w:rsidR="00903686" w:rsidRPr="00903686">
              <w:rPr>
                <w:rFonts w:ascii="PT Astra Serif" w:hAnsi="PT Astra Serif" w:cs="Times New Roman"/>
                <w:sz w:val="24"/>
                <w:szCs w:val="24"/>
              </w:rPr>
              <w:t xml:space="preserve">по Тульской области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903686">
              <w:rPr>
                <w:rFonts w:ascii="PT Astra Serif" w:hAnsi="PT Astra Serif" w:cs="Times New Roman"/>
                <w:sz w:val="24"/>
                <w:szCs w:val="24"/>
              </w:rPr>
              <w:t>7100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F43362">
              <w:t xml:space="preserve"> </w:t>
            </w:r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="00F43362" w:rsidRPr="00F4336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3573,0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5761,0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8B" w:rsidRDefault="003F02F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2658,0</w:t>
            </w:r>
          </w:p>
        </w:tc>
      </w:tr>
      <w:tr w:rsidR="00B8438B" w:rsidTr="00B8438B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Удельный вес потерь бюджета от предоставления льгот в объеме земельного налога (план) 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8B" w:rsidRDefault="003F02F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21,0</w:t>
            </w:r>
          </w:p>
        </w:tc>
      </w:tr>
      <w:tr w:rsidR="00B8438B" w:rsidTr="00B8438B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Удельный вес потерь бюджета от предоставления льгот в объеме налоговых доходов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38B" w:rsidRDefault="00B843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8B" w:rsidRDefault="006D6EC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3,9</w:t>
            </w:r>
          </w:p>
        </w:tc>
      </w:tr>
    </w:tbl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</w:p>
    <w:p w:rsidR="006F7646" w:rsidRPr="006F7646" w:rsidRDefault="006F7646" w:rsidP="006F7646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646">
        <w:rPr>
          <w:rFonts w:ascii="Times New Roman" w:eastAsia="Calibri" w:hAnsi="Times New Roman" w:cs="Times New Roman"/>
          <w:sz w:val="28"/>
          <w:szCs w:val="28"/>
        </w:rPr>
        <w:t>Информация о структуре налоговых расходов за период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F7646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F7646">
        <w:rPr>
          <w:rFonts w:ascii="Times New Roman" w:eastAsia="Calibri" w:hAnsi="Times New Roman" w:cs="Times New Roman"/>
          <w:sz w:val="28"/>
          <w:szCs w:val="28"/>
        </w:rPr>
        <w:t xml:space="preserve"> год представлена в таблице </w:t>
      </w:r>
      <w:r w:rsidR="0044544A">
        <w:rPr>
          <w:rFonts w:ascii="Times New Roman" w:eastAsia="Calibri" w:hAnsi="Times New Roman" w:cs="Times New Roman"/>
          <w:sz w:val="28"/>
          <w:szCs w:val="28"/>
        </w:rPr>
        <w:t>2</w:t>
      </w:r>
      <w:r w:rsidRPr="006F76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646" w:rsidRPr="006A0545" w:rsidRDefault="006F7646" w:rsidP="006F7646">
      <w:pPr>
        <w:spacing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545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налоговых расходов по земельному налогу </w:t>
      </w:r>
    </w:p>
    <w:p w:rsidR="006F7646" w:rsidRPr="006A0545" w:rsidRDefault="006F7646" w:rsidP="006F7646">
      <w:pPr>
        <w:spacing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545">
        <w:rPr>
          <w:rFonts w:ascii="Times New Roman" w:eastAsia="Calibri" w:hAnsi="Times New Roman" w:cs="Times New Roman"/>
          <w:b/>
          <w:sz w:val="28"/>
          <w:szCs w:val="28"/>
        </w:rPr>
        <w:t>за период 2019-2021 годов</w:t>
      </w:r>
    </w:p>
    <w:p w:rsidR="006F7646" w:rsidRPr="006F7646" w:rsidRDefault="006F7646" w:rsidP="006F7646">
      <w:pPr>
        <w:spacing w:line="259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7646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44544A">
        <w:rPr>
          <w:rFonts w:ascii="Times New Roman" w:eastAsia="Calibri" w:hAnsi="Times New Roman" w:cs="Times New Roman"/>
          <w:sz w:val="24"/>
          <w:szCs w:val="24"/>
        </w:rPr>
        <w:t>2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1134"/>
        <w:gridCol w:w="992"/>
        <w:gridCol w:w="1134"/>
        <w:gridCol w:w="993"/>
        <w:gridCol w:w="1134"/>
        <w:gridCol w:w="992"/>
      </w:tblGrid>
      <w:tr w:rsidR="006F7646" w:rsidRPr="006F7646" w:rsidTr="006F764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7646" w:rsidRPr="006F7646" w:rsidTr="006F764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646" w:rsidRPr="006F7646" w:rsidRDefault="006F7646" w:rsidP="006F76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</w:t>
            </w:r>
          </w:p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</w:t>
            </w:r>
          </w:p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</w:t>
            </w:r>
          </w:p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F7646" w:rsidRPr="006F7646" w:rsidTr="006F76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Предоставленные льготы,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212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F7646" w:rsidRPr="006F7646" w:rsidTr="006F76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6" w:rsidRPr="006F7646" w:rsidRDefault="006F7646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7646" w:rsidRPr="006F7646" w:rsidTr="006F76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налоговые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212C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6F7646" w:rsidRPr="006F7646" w:rsidTr="006F76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6F7646" w:rsidP="006F7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64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985D4B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985D4B" w:rsidP="00985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646" w:rsidRPr="006F7646" w:rsidRDefault="00212CFC" w:rsidP="006F7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6F7646" w:rsidRDefault="006F7646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</w:p>
    <w:p w:rsidR="00985D4B" w:rsidRDefault="00F92864" w:rsidP="006A75EA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Основной объем налоговых расходов в 202</w:t>
      </w:r>
      <w:r w:rsidR="002B7DCC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году приходится на </w:t>
      </w:r>
      <w:r>
        <w:rPr>
          <w:rFonts w:ascii="PT Astra Serif" w:hAnsi="PT Astra Serif" w:cs="Times New Roman,Italic"/>
          <w:iCs/>
          <w:sz w:val="28"/>
          <w:szCs w:val="28"/>
        </w:rPr>
        <w:t xml:space="preserve">технические налоговые расходы </w:t>
      </w:r>
      <w:r>
        <w:rPr>
          <w:rFonts w:ascii="PT Astra Serif" w:hAnsi="PT Astra Serif" w:cs="Times New Roman,Italic"/>
          <w:i/>
          <w:iCs/>
          <w:sz w:val="28"/>
          <w:szCs w:val="28"/>
        </w:rPr>
        <w:t>(</w:t>
      </w:r>
      <w:r w:rsidR="002B7DCC">
        <w:rPr>
          <w:rFonts w:ascii="PT Astra Serif" w:hAnsi="PT Astra Serif" w:cs="Times New Roman,Italic"/>
          <w:i/>
          <w:iCs/>
          <w:sz w:val="28"/>
          <w:szCs w:val="28"/>
        </w:rPr>
        <w:t>89,0</w:t>
      </w:r>
      <w:r>
        <w:rPr>
          <w:rFonts w:ascii="PT Astra Serif" w:hAnsi="PT Astra Serif" w:cs="Times New Roman,Italic"/>
          <w:i/>
          <w:iCs/>
          <w:sz w:val="28"/>
          <w:szCs w:val="28"/>
        </w:rPr>
        <w:t>%)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которые представлены налоговыми льготами по земельному налогу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бюджетных, казенных организаций образования, культуры, физической культуры и спорта, молодежной политики</w:t>
      </w:r>
      <w:r>
        <w:rPr>
          <w:rFonts w:ascii="PT Astra Serif" w:eastAsia="Calibri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органов местного самоуправления в отношении земельных участков, используемых ими для непосредственного выполнения возложенных на них функций</w:t>
      </w:r>
      <w:r>
        <w:rPr>
          <w:rFonts w:ascii="PT Astra Serif" w:eastAsia="Calibri" w:hAnsi="PT Astra Serif" w:cs="Times New Roman"/>
          <w:sz w:val="28"/>
          <w:szCs w:val="28"/>
        </w:rPr>
        <w:t xml:space="preserve"> финансируемых за счет средств местного бюджета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gramEnd"/>
    </w:p>
    <w:p w:rsidR="00985D4B" w:rsidRDefault="00985D4B" w:rsidP="006A75EA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85D4B">
        <w:rPr>
          <w:rFonts w:ascii="PT Astra Serif" w:hAnsi="PT Astra Serif" w:cs="Times New Roman"/>
          <w:sz w:val="28"/>
          <w:szCs w:val="28"/>
        </w:rPr>
        <w:t xml:space="preserve">Остальная доля (11%) налоговых расходов муниципального образования </w:t>
      </w:r>
      <w:proofErr w:type="spellStart"/>
      <w:r w:rsidRPr="00985D4B">
        <w:rPr>
          <w:rFonts w:ascii="PT Astra Serif" w:hAnsi="PT Astra Serif" w:cs="Times New Roman"/>
          <w:sz w:val="28"/>
          <w:szCs w:val="28"/>
        </w:rPr>
        <w:t>Арсеньевский</w:t>
      </w:r>
      <w:proofErr w:type="spellEnd"/>
      <w:r w:rsidRPr="00985D4B">
        <w:rPr>
          <w:rFonts w:ascii="PT Astra Serif" w:hAnsi="PT Astra Serif" w:cs="Times New Roman"/>
          <w:sz w:val="28"/>
          <w:szCs w:val="28"/>
        </w:rPr>
        <w:t xml:space="preserve"> район  в 2021 году представлена льготами по земельному налогу социально незащищенным слоям населения. Предоставленная налоговая льгота по земельному налогу относится к социальным налоговым расходам.</w:t>
      </w:r>
    </w:p>
    <w:p w:rsidR="00985D4B" w:rsidRPr="00985D4B" w:rsidRDefault="00985D4B" w:rsidP="00985D4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85D4B">
        <w:rPr>
          <w:rFonts w:ascii="PT Astra Serif" w:hAnsi="PT Astra Serif" w:cs="Times New Roman"/>
          <w:sz w:val="28"/>
          <w:szCs w:val="28"/>
        </w:rPr>
        <w:t>Оценка эффективности налоговых расходов включает оценку целесообразности и оценку результативности налоговых расходов.</w:t>
      </w:r>
    </w:p>
    <w:p w:rsidR="00985D4B" w:rsidRPr="00985D4B" w:rsidRDefault="00985D4B" w:rsidP="00985D4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85D4B">
        <w:rPr>
          <w:rFonts w:ascii="PT Astra Serif" w:hAnsi="PT Astra Serif" w:cs="Times New Roman"/>
          <w:sz w:val="28"/>
          <w:szCs w:val="28"/>
        </w:rPr>
        <w:t>Критериями целесообразности налоговых расходов являются:</w:t>
      </w:r>
    </w:p>
    <w:p w:rsidR="00985D4B" w:rsidRPr="00985D4B" w:rsidRDefault="00985D4B" w:rsidP="00985D4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85D4B">
        <w:rPr>
          <w:rFonts w:ascii="PT Astra Serif" w:hAnsi="PT Astra Serif" w:cs="Times New Roman"/>
          <w:sz w:val="28"/>
          <w:szCs w:val="28"/>
        </w:rPr>
        <w:t xml:space="preserve">- соответствие налоговых расходов целям муниципальных программ муниципального образования </w:t>
      </w:r>
      <w:proofErr w:type="spellStart"/>
      <w:r w:rsidRPr="00985D4B">
        <w:rPr>
          <w:rFonts w:ascii="PT Astra Serif" w:hAnsi="PT Astra Serif" w:cs="Times New Roman"/>
          <w:sz w:val="28"/>
          <w:szCs w:val="28"/>
        </w:rPr>
        <w:t>Арсеньевский</w:t>
      </w:r>
      <w:proofErr w:type="spellEnd"/>
      <w:r w:rsidRPr="00985D4B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,</w:t>
      </w:r>
      <w:r w:rsidRPr="00985D4B">
        <w:rPr>
          <w:rFonts w:ascii="PT Astra Serif" w:hAnsi="PT Astra Serif" w:cs="Times New Roman"/>
          <w:sz w:val="28"/>
          <w:szCs w:val="28"/>
        </w:rPr>
        <w:t xml:space="preserve"> структурным элементам муниципальных программ муниципального образования </w:t>
      </w:r>
      <w:proofErr w:type="spellStart"/>
      <w:r w:rsidRPr="00985D4B">
        <w:rPr>
          <w:rFonts w:ascii="PT Astra Serif" w:hAnsi="PT Astra Serif" w:cs="Times New Roman"/>
          <w:sz w:val="28"/>
          <w:szCs w:val="28"/>
        </w:rPr>
        <w:t>Арсеньевский</w:t>
      </w:r>
      <w:proofErr w:type="spellEnd"/>
      <w:r w:rsidRPr="00985D4B">
        <w:rPr>
          <w:rFonts w:ascii="PT Astra Serif" w:hAnsi="PT Astra Serif" w:cs="Times New Roman"/>
          <w:sz w:val="28"/>
          <w:szCs w:val="28"/>
        </w:rPr>
        <w:t xml:space="preserve"> район и (или) целям социально-экономической политики муниципального образования </w:t>
      </w:r>
      <w:proofErr w:type="spellStart"/>
      <w:r w:rsidRPr="00985D4B">
        <w:rPr>
          <w:rFonts w:ascii="PT Astra Serif" w:hAnsi="PT Astra Serif" w:cs="Times New Roman"/>
          <w:sz w:val="28"/>
          <w:szCs w:val="28"/>
        </w:rPr>
        <w:t>Арсеньевский</w:t>
      </w:r>
      <w:proofErr w:type="spellEnd"/>
      <w:r w:rsidRPr="00985D4B">
        <w:rPr>
          <w:rFonts w:ascii="PT Astra Serif" w:hAnsi="PT Astra Serif" w:cs="Times New Roman"/>
          <w:sz w:val="28"/>
          <w:szCs w:val="28"/>
        </w:rPr>
        <w:t xml:space="preserve"> район, не относящимся к муниципальным программам;</w:t>
      </w:r>
    </w:p>
    <w:p w:rsidR="00985D4B" w:rsidRDefault="00985D4B" w:rsidP="0044544A">
      <w:pPr>
        <w:autoSpaceDE w:val="0"/>
        <w:autoSpaceDN w:val="0"/>
        <w:adjustRightInd w:val="0"/>
        <w:ind w:firstLine="708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85D4B">
        <w:rPr>
          <w:rFonts w:ascii="PT Astra Serif" w:hAnsi="PT Astra Serif" w:cs="Times New Roman"/>
          <w:sz w:val="28"/>
          <w:szCs w:val="28"/>
        </w:rPr>
        <w:t>- востребованность налогоплательщиками предоставленных льгот.</w:t>
      </w:r>
    </w:p>
    <w:p w:rsidR="002247DA" w:rsidRPr="0044544A" w:rsidRDefault="002247DA" w:rsidP="0044544A">
      <w:pPr>
        <w:spacing w:after="16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7DA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применения технических налоговых расходов </w:t>
      </w:r>
      <w:r w:rsidRPr="0044544A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4544A">
        <w:rPr>
          <w:rFonts w:ascii="PT Astra Serif" w:hAnsi="PT Astra Serif" w:cs="Times New Roman"/>
          <w:b/>
          <w:sz w:val="28"/>
          <w:szCs w:val="28"/>
        </w:rPr>
        <w:t>Арсеньевский</w:t>
      </w:r>
      <w:proofErr w:type="spellEnd"/>
      <w:r w:rsidRPr="0044544A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2247DA" w:rsidRPr="002247DA" w:rsidRDefault="002247DA" w:rsidP="002247DA">
      <w:pPr>
        <w:spacing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7D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FA619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A6192">
        <w:rPr>
          <w:rFonts w:ascii="PT Astra Serif" w:hAnsi="PT Astra Serif" w:cs="Times New Roman"/>
          <w:sz w:val="28"/>
          <w:szCs w:val="28"/>
        </w:rPr>
        <w:t xml:space="preserve">Решениями Собраний депутатов городских и сельских поселений муниципального образования </w:t>
      </w:r>
      <w:proofErr w:type="spellStart"/>
      <w:r w:rsidR="00FA6192">
        <w:rPr>
          <w:rFonts w:ascii="PT Astra Serif" w:hAnsi="PT Astra Serif" w:cs="Times New Roman"/>
          <w:sz w:val="28"/>
          <w:szCs w:val="28"/>
        </w:rPr>
        <w:t>Арсеньевский</w:t>
      </w:r>
      <w:proofErr w:type="spellEnd"/>
      <w:r w:rsidR="00FA6192">
        <w:rPr>
          <w:rFonts w:ascii="PT Astra Serif" w:hAnsi="PT Astra Serif" w:cs="Times New Roman"/>
          <w:sz w:val="28"/>
          <w:szCs w:val="28"/>
        </w:rPr>
        <w:t xml:space="preserve"> район </w:t>
      </w:r>
      <w:r w:rsidRPr="002247DA">
        <w:rPr>
          <w:rFonts w:ascii="Times New Roman" w:eastAsia="Calibri" w:hAnsi="Times New Roman" w:cs="Times New Roman"/>
          <w:sz w:val="28"/>
          <w:szCs w:val="28"/>
        </w:rPr>
        <w:t>налоговые льготы по земельному налогу установлены для юридических лиц:</w:t>
      </w:r>
    </w:p>
    <w:p w:rsidR="00FA6192" w:rsidRDefault="00FA6192" w:rsidP="00FA6192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-организации образования, учреждения культуры, физической культуры и спорта, молодежной политики, финансируемые за счет средств местного бюджета;</w:t>
      </w:r>
    </w:p>
    <w:p w:rsidR="00FA6192" w:rsidRDefault="00FA6192" w:rsidP="00FA6192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-органы местного самоуправления в отношении земельных участков, используемых ими для непосредственного выполнения возложенных на них функций;</w:t>
      </w:r>
    </w:p>
    <w:p w:rsidR="002247DA" w:rsidRPr="002247DA" w:rsidRDefault="002247DA" w:rsidP="002247DA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7DA">
        <w:rPr>
          <w:rFonts w:ascii="Times New Roman" w:eastAsia="Calibri" w:hAnsi="Times New Roman" w:cs="Times New Roman"/>
          <w:sz w:val="28"/>
          <w:szCs w:val="28"/>
        </w:rPr>
        <w:t>Информация о налоговых расходах за 20</w:t>
      </w:r>
      <w:r w:rsidR="00FA6192">
        <w:rPr>
          <w:rFonts w:ascii="Times New Roman" w:eastAsia="Calibri" w:hAnsi="Times New Roman" w:cs="Times New Roman"/>
          <w:sz w:val="28"/>
          <w:szCs w:val="28"/>
        </w:rPr>
        <w:t>20</w:t>
      </w:r>
      <w:r w:rsidRPr="002247DA">
        <w:rPr>
          <w:rFonts w:ascii="Times New Roman" w:eastAsia="Calibri" w:hAnsi="Times New Roman" w:cs="Times New Roman"/>
          <w:sz w:val="28"/>
          <w:szCs w:val="28"/>
        </w:rPr>
        <w:t>-202</w:t>
      </w:r>
      <w:r w:rsidR="00FA6192">
        <w:rPr>
          <w:rFonts w:ascii="Times New Roman" w:eastAsia="Calibri" w:hAnsi="Times New Roman" w:cs="Times New Roman"/>
          <w:sz w:val="28"/>
          <w:szCs w:val="28"/>
        </w:rPr>
        <w:t>1</w:t>
      </w:r>
      <w:r w:rsidRPr="002247DA">
        <w:rPr>
          <w:rFonts w:ascii="Times New Roman" w:eastAsia="Calibri" w:hAnsi="Times New Roman" w:cs="Times New Roman"/>
          <w:sz w:val="28"/>
          <w:szCs w:val="28"/>
        </w:rPr>
        <w:t xml:space="preserve"> годы представлена в таблице</w:t>
      </w:r>
      <w:r w:rsidR="0044544A">
        <w:rPr>
          <w:rFonts w:ascii="Times New Roman" w:eastAsia="Calibri" w:hAnsi="Times New Roman" w:cs="Times New Roman"/>
          <w:sz w:val="28"/>
          <w:szCs w:val="28"/>
        </w:rPr>
        <w:t>3</w:t>
      </w:r>
      <w:r w:rsidRPr="002247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7DA" w:rsidRPr="002247DA" w:rsidRDefault="002247DA" w:rsidP="002247DA">
      <w:pPr>
        <w:spacing w:line="259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47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44544A">
        <w:rPr>
          <w:rFonts w:ascii="Times New Roman" w:eastAsia="Calibri" w:hAnsi="Times New Roman" w:cs="Times New Roman"/>
          <w:sz w:val="24"/>
          <w:szCs w:val="24"/>
        </w:rPr>
        <w:t>3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3137"/>
        <w:gridCol w:w="1819"/>
        <w:gridCol w:w="1821"/>
        <w:gridCol w:w="1845"/>
      </w:tblGrid>
      <w:tr w:rsidR="002247DA" w:rsidRPr="002247DA" w:rsidTr="00F82799">
        <w:trPr>
          <w:trHeight w:val="27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960B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(снижения) 202</w:t>
            </w:r>
            <w:r w:rsidR="00960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к 20</w:t>
            </w:r>
            <w:r w:rsidR="00960B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году, %</w:t>
            </w:r>
          </w:p>
        </w:tc>
      </w:tr>
      <w:tr w:rsidR="002247DA" w:rsidRPr="002247DA" w:rsidTr="00F8279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960B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60B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960B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60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7DA" w:rsidRPr="002247DA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выпадающих доходов бюджета в результате применения налоговой льготы по земельному налогу </w:t>
            </w:r>
            <w:r w:rsidRPr="002247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34587E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34587E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34587E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41,3</w:t>
            </w:r>
          </w:p>
        </w:tc>
      </w:tr>
      <w:tr w:rsidR="002247DA" w:rsidRPr="002247DA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результате: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7DA" w:rsidRPr="002247DA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A819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налоговых расходов бюджета в результате освобождения </w:t>
            </w:r>
            <w:r w:rsidR="0034587E" w:rsidRPr="003458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</w:t>
            </w:r>
            <w:r w:rsidR="00A81941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34587E" w:rsidRPr="00345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образования, учреждения культуры, физической культуры и спорта, молодежной политики, финансируемые за счет средств местного бюджета</w:t>
            </w:r>
            <w:r w:rsidR="00A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1941" w:rsidRPr="00A81941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A81941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E2249B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5E65A5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124,5</w:t>
            </w:r>
          </w:p>
        </w:tc>
      </w:tr>
      <w:tr w:rsidR="002247DA" w:rsidRPr="002247DA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A819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налоговых расходов бюджета в результате освобождения </w:t>
            </w:r>
            <w:r w:rsidR="00A81941" w:rsidRPr="00A81941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A81941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A81941" w:rsidRPr="00A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 в отношении земельных участков, используемых ими для непосредственного выполнения возложенных на них функций</w:t>
            </w:r>
            <w:r w:rsidR="00A81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1941" w:rsidRPr="00A81941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A81941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E2249B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5E65A5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31,6</w:t>
            </w:r>
          </w:p>
        </w:tc>
      </w:tr>
      <w:tr w:rsidR="002247DA" w:rsidRPr="002247DA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налогоплательщиков, воспользовавшихся льготой, единиц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34587E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34587E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34587E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2247DA" w:rsidRPr="002247DA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налогоплательщиков – </w:t>
            </w:r>
            <w:r w:rsidR="00A81941" w:rsidRPr="00A8194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образования, учреждения культуры, физической культуры и спорта, молодежной политики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A81941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34587E" w:rsidP="005E6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65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5E65A5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2247DA" w:rsidRPr="002247DA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налогоплательщиков - </w:t>
            </w:r>
            <w:r w:rsidR="00A81941" w:rsidRPr="00A81941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A81941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E9785C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E9785C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247DA" w:rsidRPr="002247DA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</w:t>
            </w:r>
            <w:r w:rsidR="007339DC" w:rsidRPr="007339D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образования, учреждения культуры, физической культуры и спорта, молодежной политики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BC2825" w:rsidP="004E7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8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BC2825" w:rsidP="004E7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8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DA" w:rsidRPr="002247DA" w:rsidRDefault="002247DA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247DA" w:rsidRPr="002247DA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</w:t>
            </w:r>
            <w:r w:rsidR="007339DC" w:rsidRPr="007339DC">
              <w:rPr>
                <w:rFonts w:ascii="Times New Roman" w:eastAsia="Calibri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7339DC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41B69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A" w:rsidRPr="002247DA" w:rsidRDefault="002247DA" w:rsidP="002247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2247DA" w:rsidRPr="002247DA" w:rsidRDefault="002247DA" w:rsidP="002247DA">
      <w:pPr>
        <w:spacing w:line="259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247DA" w:rsidRPr="006A0545" w:rsidRDefault="002247DA" w:rsidP="006A0545">
      <w:pPr>
        <w:spacing w:after="160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05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 оценки целесообразности технических налоговых расходов </w:t>
      </w:r>
      <w:r w:rsidR="004F698D" w:rsidRPr="006A054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4F698D" w:rsidRPr="006A0545">
        <w:rPr>
          <w:rFonts w:ascii="PT Astra Serif" w:hAnsi="PT Astra Serif" w:cs="Times New Roman"/>
          <w:b/>
          <w:sz w:val="28"/>
          <w:szCs w:val="28"/>
        </w:rPr>
        <w:t>Арсеньевский</w:t>
      </w:r>
      <w:proofErr w:type="spellEnd"/>
      <w:r w:rsidR="004F698D" w:rsidRPr="006A0545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6A0545">
        <w:rPr>
          <w:rFonts w:ascii="Times New Roman" w:eastAsia="Calibri" w:hAnsi="Times New Roman" w:cs="Times New Roman"/>
          <w:b/>
          <w:sz w:val="28"/>
          <w:szCs w:val="28"/>
        </w:rPr>
        <w:t xml:space="preserve"> за 202</w:t>
      </w:r>
      <w:r w:rsidR="00E26FFF" w:rsidRPr="006A054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A054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247DA" w:rsidRPr="002247DA" w:rsidRDefault="002247DA" w:rsidP="006A0545">
      <w:pPr>
        <w:spacing w:after="160"/>
        <w:ind w:left="-567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47D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Таблица </w:t>
      </w:r>
      <w:r w:rsidR="0044544A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</w:p>
    <w:tbl>
      <w:tblPr>
        <w:tblStyle w:val="a4"/>
        <w:tblW w:w="10271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633"/>
        <w:gridCol w:w="2551"/>
        <w:gridCol w:w="1417"/>
        <w:gridCol w:w="2268"/>
        <w:gridCol w:w="851"/>
        <w:gridCol w:w="1610"/>
        <w:gridCol w:w="941"/>
      </w:tblGrid>
      <w:tr w:rsidR="002247DA" w:rsidRPr="002247DA" w:rsidTr="00BC2825">
        <w:trPr>
          <w:cantSplit/>
          <w:trHeight w:val="1454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налога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ind w:left="-107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Востребованность налогоплательщиками </w:t>
            </w:r>
          </w:p>
        </w:tc>
      </w:tr>
      <w:tr w:rsidR="002247DA" w:rsidRPr="002247DA" w:rsidTr="00BC2825">
        <w:trPr>
          <w:cantSplit/>
          <w:trHeight w:val="3030"/>
          <w:tblHeader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tabs>
                <w:tab w:val="left" w:pos="6"/>
                <w:tab w:val="left" w:pos="918"/>
              </w:tabs>
              <w:spacing w:line="276" w:lineRule="auto"/>
              <w:ind w:right="-8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да /</w:t>
            </w:r>
          </w:p>
          <w:p w:rsidR="002247DA" w:rsidRPr="002247DA" w:rsidRDefault="002247DA" w:rsidP="002247DA">
            <w:pPr>
              <w:tabs>
                <w:tab w:val="left" w:pos="6"/>
                <w:tab w:val="left" w:pos="918"/>
              </w:tabs>
              <w:spacing w:line="276" w:lineRule="auto"/>
              <w:ind w:right="-8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47DA" w:rsidRPr="002247DA" w:rsidRDefault="002247DA" w:rsidP="004E41C4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налогоплательщиков, воспользовавшихся налоговой льготой в 202</w:t>
            </w:r>
            <w:r w:rsidR="004E41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Оценка востребованности</w:t>
            </w:r>
          </w:p>
        </w:tc>
      </w:tr>
      <w:tr w:rsidR="002247DA" w:rsidRPr="002247DA" w:rsidTr="00BC2825">
        <w:trPr>
          <w:trHeight w:val="18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5E037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Освобождение от уплаты налога </w:t>
            </w:r>
            <w:r w:rsidR="00BC2825" w:rsidRPr="00BC28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r w:rsidR="005E0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2825" w:rsidRPr="00BC282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образования, учреждения культуры, физической культуры и спорта,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5E037A" w:rsidP="002247D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7DA" w:rsidRPr="002247DA" w:rsidRDefault="002247DA" w:rsidP="002247DA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2247DA" w:rsidRPr="002247DA" w:rsidTr="00BC2825">
        <w:trPr>
          <w:trHeight w:val="18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DA" w:rsidRPr="002247DA" w:rsidRDefault="002247DA" w:rsidP="002247D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DA" w:rsidRPr="002247DA" w:rsidRDefault="002247DA" w:rsidP="00BC282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Освобождение от уплаты налога </w:t>
            </w:r>
            <w:r w:rsidR="00BC2825" w:rsidRPr="00BC2825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BC282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BC2825" w:rsidRPr="00BC2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DA" w:rsidRPr="002247DA" w:rsidRDefault="002247DA" w:rsidP="002247DA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DA" w:rsidRPr="002247DA" w:rsidRDefault="002247DA" w:rsidP="002247D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DA" w:rsidRPr="002247DA" w:rsidRDefault="002247DA" w:rsidP="002247D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DA" w:rsidRPr="002247DA" w:rsidRDefault="00BC2825" w:rsidP="002247DA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DA" w:rsidRPr="002247DA" w:rsidRDefault="002247DA" w:rsidP="002247DA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7DA">
              <w:rPr>
                <w:rFonts w:ascii="Times New Roman" w:eastAsia="Calibri" w:hAnsi="Times New Roman" w:cs="Times New Roman"/>
                <w:sz w:val="24"/>
                <w:szCs w:val="24"/>
              </w:rPr>
              <w:t>востребована</w:t>
            </w:r>
          </w:p>
        </w:tc>
      </w:tr>
    </w:tbl>
    <w:p w:rsidR="002247DA" w:rsidRPr="0096039C" w:rsidRDefault="002247DA" w:rsidP="002247DA">
      <w:pPr>
        <w:spacing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039C">
        <w:rPr>
          <w:rFonts w:ascii="Times New Roman" w:eastAsia="Calibri" w:hAnsi="Times New Roman" w:cs="Times New Roman"/>
          <w:b/>
          <w:sz w:val="28"/>
          <w:szCs w:val="28"/>
        </w:rPr>
        <w:t xml:space="preserve">Оценка целесообразности и результативности налогового расхода по земельному налогу для </w:t>
      </w:r>
      <w:r w:rsidR="005E037A" w:rsidRPr="0096039C">
        <w:rPr>
          <w:rFonts w:ascii="Times New Roman" w:eastAsia="Calibri" w:hAnsi="Times New Roman" w:cs="Times New Roman"/>
          <w:b/>
          <w:sz w:val="28"/>
          <w:szCs w:val="28"/>
        </w:rPr>
        <w:t>организаций образования, учреждения культуры, физической культуры и спорта, молодежной политики и органов местного самоуправления</w:t>
      </w:r>
    </w:p>
    <w:p w:rsidR="00F92864" w:rsidRDefault="00F92864" w:rsidP="006A75EA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потоков, что позволяет снизить бюджетные расходы на финансирование организаций, осуществляющих деятельность в сфере образования, управления и способствует высвобождению финансовых ресурсов для достижения целей социально-экономической политики по развитию района в целом.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В 202</w:t>
      </w:r>
      <w:r w:rsidR="002B7DCC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году налоговой льготой воспользовались 1</w:t>
      </w:r>
      <w:r w:rsidR="002B7DCC">
        <w:rPr>
          <w:rFonts w:ascii="PT Astra Serif" w:hAnsi="PT Astra Serif" w:cs="Times New Roman"/>
          <w:sz w:val="28"/>
          <w:szCs w:val="28"/>
        </w:rPr>
        <w:t>8</w:t>
      </w:r>
      <w:r>
        <w:rPr>
          <w:rFonts w:ascii="PT Astra Serif" w:hAnsi="PT Astra Serif" w:cs="Times New Roman"/>
          <w:sz w:val="28"/>
          <w:szCs w:val="28"/>
        </w:rPr>
        <w:t xml:space="preserve"> организации – это </w:t>
      </w:r>
      <w:r w:rsidR="00D8389A">
        <w:rPr>
          <w:rFonts w:ascii="PT Astra Serif" w:hAnsi="PT Astra Serif" w:cs="Times New Roman"/>
          <w:sz w:val="28"/>
          <w:szCs w:val="28"/>
        </w:rPr>
        <w:t>94,7</w:t>
      </w:r>
      <w:r>
        <w:rPr>
          <w:rFonts w:ascii="PT Astra Serif" w:hAnsi="PT Astra Serif" w:cs="Times New Roman"/>
          <w:sz w:val="28"/>
          <w:szCs w:val="28"/>
        </w:rPr>
        <w:t>% от общего количества учреждений образования, культуры, физической культуры и спорта, молодежной политики. В 20</w:t>
      </w:r>
      <w:r w:rsidR="002B7DCC">
        <w:rPr>
          <w:rFonts w:ascii="PT Astra Serif" w:hAnsi="PT Astra Serif" w:cs="Times New Roman"/>
          <w:sz w:val="28"/>
          <w:szCs w:val="28"/>
        </w:rPr>
        <w:t>20</w:t>
      </w:r>
      <w:r>
        <w:rPr>
          <w:rFonts w:ascii="PT Astra Serif" w:hAnsi="PT Astra Serif" w:cs="Times New Roman"/>
          <w:sz w:val="28"/>
          <w:szCs w:val="28"/>
        </w:rPr>
        <w:t xml:space="preserve"> году воспользовались 1</w:t>
      </w:r>
      <w:r w:rsidR="002B7DCC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учреждений, что свидетельствует о ее целесообразности.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eastAsia="Calibri" w:hAnsi="PT Astra Serif" w:cs="Times New Roman"/>
          <w:sz w:val="28"/>
          <w:szCs w:val="28"/>
        </w:rPr>
        <w:t>Бюджетная эффективность равна 1: экономия средств бюджета за 202</w:t>
      </w:r>
      <w:r w:rsidR="00A77C02">
        <w:rPr>
          <w:rFonts w:ascii="PT Astra Serif" w:eastAsia="Calibri" w:hAnsi="PT Astra Serif" w:cs="Times New Roman"/>
          <w:sz w:val="28"/>
          <w:szCs w:val="28"/>
        </w:rPr>
        <w:t>1</w:t>
      </w:r>
      <w:r>
        <w:rPr>
          <w:rFonts w:ascii="PT Astra Serif" w:eastAsia="Calibri" w:hAnsi="PT Astra Serif" w:cs="Times New Roman"/>
          <w:sz w:val="28"/>
          <w:szCs w:val="28"/>
        </w:rPr>
        <w:t xml:space="preserve"> год </w:t>
      </w:r>
      <w:r w:rsidR="00A77C02">
        <w:rPr>
          <w:rFonts w:ascii="PT Astra Serif" w:eastAsia="Calibri" w:hAnsi="PT Astra Serif" w:cs="Times New Roman"/>
          <w:sz w:val="28"/>
          <w:szCs w:val="28"/>
        </w:rPr>
        <w:t>2658</w:t>
      </w:r>
      <w:r>
        <w:rPr>
          <w:rFonts w:ascii="PT Astra Serif" w:eastAsia="Calibri" w:hAnsi="PT Astra Serif" w:cs="Times New Roman"/>
          <w:sz w:val="28"/>
          <w:szCs w:val="28"/>
        </w:rPr>
        <w:t xml:space="preserve"> тыс. рублей, сумма потерь, обусловленных предоставлением налоговых льгот </w:t>
      </w:r>
      <w:r w:rsidR="00A77C02">
        <w:rPr>
          <w:rFonts w:ascii="PT Astra Serif" w:eastAsia="Calibri" w:hAnsi="PT Astra Serif" w:cs="Times New Roman"/>
          <w:sz w:val="28"/>
          <w:szCs w:val="28"/>
        </w:rPr>
        <w:lastRenderedPageBreak/>
        <w:t>2658</w:t>
      </w:r>
      <w:r>
        <w:rPr>
          <w:rFonts w:ascii="PT Astra Serif" w:eastAsia="Calibri" w:hAnsi="PT Astra Serif" w:cs="Times New Roman"/>
          <w:sz w:val="28"/>
          <w:szCs w:val="28"/>
        </w:rPr>
        <w:t xml:space="preserve"> тыс. рублей. </w:t>
      </w:r>
      <w:r>
        <w:rPr>
          <w:rFonts w:ascii="PT Astra Serif" w:hAnsi="PT Astra Serif" w:cs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FA50A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A50A8">
        <w:rPr>
          <w:rFonts w:ascii="PT Astra Serif" w:hAnsi="PT Astra Serif" w:cs="Times New Roman,BoldItalic"/>
          <w:b/>
          <w:bCs/>
          <w:iCs/>
          <w:sz w:val="28"/>
          <w:szCs w:val="28"/>
        </w:rPr>
        <w:t>Вывод: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 налоговый расход оказывает положительное влияние на социально</w:t>
      </w:r>
      <w:r>
        <w:rPr>
          <w:rFonts w:ascii="PT Astra Serif" w:hAnsi="PT Astra Serif" w:cs="Times New Roman"/>
          <w:bCs/>
          <w:iCs/>
          <w:sz w:val="28"/>
          <w:szCs w:val="28"/>
        </w:rPr>
        <w:t>-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экономическое развитие муниципального образования </w:t>
      </w:r>
      <w:proofErr w:type="spellStart"/>
      <w:r>
        <w:rPr>
          <w:rFonts w:ascii="PT Astra Serif" w:hAnsi="PT Astra Serif" w:cs="Times New Roman,BoldItalic"/>
          <w:bCs/>
          <w:iCs/>
          <w:sz w:val="28"/>
          <w:szCs w:val="28"/>
        </w:rPr>
        <w:t>Арсеньевский</w:t>
      </w:r>
      <w:proofErr w:type="spellEnd"/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 район и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>способствует устранению встречных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>финансовых потоков средств местного бюджета в 202</w:t>
      </w:r>
      <w:r w:rsidR="001634AB">
        <w:rPr>
          <w:rFonts w:ascii="PT Astra Serif" w:hAnsi="PT Astra Serif" w:cs="Times New Roman,BoldItalic"/>
          <w:bCs/>
          <w:iCs/>
          <w:sz w:val="28"/>
          <w:szCs w:val="28"/>
        </w:rPr>
        <w:t>1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>году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>признано целесообразным и эффективным.</w:t>
      </w:r>
    </w:p>
    <w:p w:rsidR="00497E5E" w:rsidRPr="00497E5E" w:rsidRDefault="00497E5E" w:rsidP="003D5F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r w:rsidRPr="00497E5E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применения социальных налоговых расходов муниципального образования </w:t>
      </w:r>
      <w:proofErr w:type="spellStart"/>
      <w:r w:rsidRPr="00497E5E">
        <w:rPr>
          <w:rFonts w:ascii="Times New Roman" w:eastAsia="Calibri" w:hAnsi="Times New Roman" w:cs="Times New Roman"/>
          <w:b/>
          <w:sz w:val="28"/>
          <w:szCs w:val="28"/>
        </w:rPr>
        <w:t>Арсеньевский</w:t>
      </w:r>
      <w:proofErr w:type="spellEnd"/>
      <w:r w:rsidRPr="00497E5E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</w:p>
    <w:bookmarkEnd w:id="1"/>
    <w:p w:rsidR="00497E5E" w:rsidRPr="00497E5E" w:rsidRDefault="00497E5E" w:rsidP="00497E5E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E5E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97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97E5E">
        <w:rPr>
          <w:rFonts w:ascii="Times New Roman" w:eastAsia="Calibri" w:hAnsi="Times New Roman" w:cs="Times New Roman"/>
          <w:sz w:val="28"/>
          <w:szCs w:val="28"/>
        </w:rPr>
        <w:t xml:space="preserve">ешениями Собраний депутатов городских и сельских поселений муниципального образования </w:t>
      </w:r>
      <w:proofErr w:type="spellStart"/>
      <w:r w:rsidRPr="00497E5E">
        <w:rPr>
          <w:rFonts w:ascii="Times New Roman" w:eastAsia="Calibri" w:hAnsi="Times New Roman" w:cs="Times New Roman"/>
          <w:sz w:val="28"/>
          <w:szCs w:val="28"/>
        </w:rPr>
        <w:t>Арсеньевский</w:t>
      </w:r>
      <w:proofErr w:type="spellEnd"/>
      <w:r w:rsidRPr="00497E5E">
        <w:rPr>
          <w:rFonts w:ascii="Times New Roman" w:eastAsia="Calibri" w:hAnsi="Times New Roman" w:cs="Times New Roman"/>
          <w:sz w:val="28"/>
          <w:szCs w:val="28"/>
        </w:rPr>
        <w:t xml:space="preserve"> район налоговые льготы по земельному налогу установлены для 3-х категорий налогоплательщиков: физических лиц, относящихся к социально незащищенным группам населения.</w:t>
      </w:r>
    </w:p>
    <w:p w:rsidR="00497E5E" w:rsidRPr="00497E5E" w:rsidRDefault="00497E5E" w:rsidP="00497E5E">
      <w:pPr>
        <w:spacing w:line="259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E5E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44544A">
        <w:rPr>
          <w:rFonts w:ascii="Times New Roman" w:eastAsia="Calibri" w:hAnsi="Times New Roman" w:cs="Times New Roman"/>
          <w:sz w:val="24"/>
          <w:szCs w:val="24"/>
        </w:rPr>
        <w:t>5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3137"/>
        <w:gridCol w:w="1819"/>
        <w:gridCol w:w="1821"/>
        <w:gridCol w:w="1845"/>
      </w:tblGrid>
      <w:tr w:rsidR="00497E5E" w:rsidRPr="00497E5E" w:rsidTr="00F82799">
        <w:trPr>
          <w:trHeight w:val="27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264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(снижения) 202</w:t>
            </w:r>
            <w:r w:rsidR="00264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к 20</w:t>
            </w:r>
            <w:r w:rsidR="002645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году, %</w:t>
            </w:r>
          </w:p>
        </w:tc>
      </w:tr>
      <w:tr w:rsidR="00497E5E" w:rsidRPr="00497E5E" w:rsidTr="00F8279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5E" w:rsidRPr="00497E5E" w:rsidRDefault="00497E5E" w:rsidP="0049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5E" w:rsidRPr="00497E5E" w:rsidRDefault="00497E5E" w:rsidP="0049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264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645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264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64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5E" w:rsidRPr="00497E5E" w:rsidRDefault="00497E5E" w:rsidP="0049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E5E" w:rsidRPr="00497E5E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 социально незащищенных групп населения, тыс. руб.,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E5E" w:rsidRPr="00497E5E" w:rsidRDefault="00497E5E" w:rsidP="00A70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703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E5E" w:rsidRPr="00497E5E" w:rsidRDefault="00A7038F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E5E" w:rsidRPr="00497E5E" w:rsidRDefault="00465609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789,2</w:t>
            </w:r>
          </w:p>
        </w:tc>
      </w:tr>
      <w:tr w:rsidR="00497E5E" w:rsidRPr="00497E5E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 результате: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E5E" w:rsidRPr="00497E5E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Освобождение от уплаты земельного налога ветеранов и инвалидов Великой Отечественной войны, тыс. руб.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A7038F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A7038F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2A4DA2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97E5E" w:rsidRPr="00497E5E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Освобождение от уплаты земельного налога граждан-членов многодетных семей, имеющих на иждивении трех и более детей, тыс. руб.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A703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703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A7038F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2A4DA2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932,3</w:t>
            </w:r>
          </w:p>
        </w:tc>
      </w:tr>
      <w:tr w:rsidR="00497E5E" w:rsidRPr="00497E5E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B740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Освобождение от уплаты земельного налога физических лиц-членов народных дружинников, принимающих участие в охране общественного порядка на территории </w:t>
            </w:r>
            <w:r w:rsidR="00B7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B740B3">
              <w:rPr>
                <w:rFonts w:ascii="Times New Roman" w:eastAsia="Calibri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="00B74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5E" w:rsidRPr="00497E5E" w:rsidRDefault="00497E5E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97E5E" w:rsidRPr="00497E5E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налогоплательщиков, воспользовавшихся льготой, единиц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A7038F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A7038F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2A4DA2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61,2</w:t>
            </w:r>
          </w:p>
        </w:tc>
      </w:tr>
      <w:tr w:rsidR="00497E5E" w:rsidRPr="00497E5E" w:rsidTr="00F8279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497E5E" w:rsidP="00497E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5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налогоплательщиков, единиц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A7038F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9457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A7038F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5E" w:rsidRPr="00497E5E" w:rsidRDefault="002A4DA2" w:rsidP="00497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</w:tr>
    </w:tbl>
    <w:p w:rsidR="00497E5E" w:rsidRDefault="00497E5E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  <w:lang w:val="en-US"/>
        </w:rPr>
      </w:pPr>
    </w:p>
    <w:p w:rsidR="0096039C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F92864" w:rsidRDefault="00F92864" w:rsidP="0096039C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Целью налогового расхода является социальная поддержка населения.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Предоставление данного вида льгот носит заявительный характер. </w:t>
      </w:r>
      <w:r>
        <w:rPr>
          <w:rFonts w:ascii="PT Astra Serif" w:hAnsi="PT Astra Serif" w:cs="Times New Roman"/>
          <w:sz w:val="28"/>
          <w:szCs w:val="28"/>
        </w:rPr>
        <w:tab/>
        <w:t>Востребованность налоговой льготы определяется соотношением численности плательщиков, воспользовавшихся правом на льготы, и общей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численности плательщиков,  за период 2019-202</w:t>
      </w:r>
      <w:r w:rsidR="001634AB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гг. составила:</w:t>
      </w:r>
    </w:p>
    <w:p w:rsidR="00F92864" w:rsidRPr="0044544A" w:rsidRDefault="0044544A" w:rsidP="0044544A">
      <w:pPr>
        <w:autoSpaceDE w:val="0"/>
        <w:autoSpaceDN w:val="0"/>
        <w:adjustRightInd w:val="0"/>
        <w:jc w:val="right"/>
        <w:rPr>
          <w:rFonts w:ascii="PT Astra Serif" w:hAnsi="PT Astra Serif" w:cs="Times New Roman"/>
          <w:sz w:val="24"/>
          <w:szCs w:val="24"/>
        </w:rPr>
      </w:pPr>
      <w:r w:rsidRPr="0044544A">
        <w:rPr>
          <w:rFonts w:ascii="PT Astra Serif" w:hAnsi="PT Astra Serif" w:cs="Times New Roman"/>
          <w:sz w:val="24"/>
          <w:szCs w:val="24"/>
        </w:rPr>
        <w:t>Таблица 6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87"/>
        <w:gridCol w:w="2118"/>
        <w:gridCol w:w="2416"/>
        <w:gridCol w:w="2250"/>
      </w:tblGrid>
      <w:tr w:rsidR="001634AB" w:rsidTr="001634A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B" w:rsidRDefault="001634AB" w:rsidP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</w:t>
            </w:r>
          </w:p>
        </w:tc>
      </w:tr>
      <w:tr w:rsidR="001634AB" w:rsidTr="001634A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Численность плательщиков,</w:t>
            </w:r>
          </w:p>
          <w:p w:rsidR="001634AB" w:rsidRDefault="001634A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proofErr w:type="gramStart"/>
            <w:r>
              <w:rPr>
                <w:rFonts w:ascii="PT Astra Serif" w:hAnsi="PT Astra Serif" w:cs="Times New Roman"/>
              </w:rPr>
              <w:t>воспользовавшихся</w:t>
            </w:r>
            <w:proofErr w:type="gramEnd"/>
            <w:r>
              <w:rPr>
                <w:rFonts w:ascii="PT Astra Serif" w:hAnsi="PT Astra Serif" w:cs="Times New Roman"/>
              </w:rPr>
              <w:t xml:space="preserve"> правом на</w:t>
            </w:r>
          </w:p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льготы, чел.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</w:tr>
      <w:tr w:rsidR="001634AB" w:rsidTr="001634A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Общая численность плательщиков,</w:t>
            </w:r>
          </w:p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9471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9312</w:t>
            </w:r>
          </w:p>
        </w:tc>
      </w:tr>
      <w:tr w:rsidR="001634AB" w:rsidTr="001634AB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,Bold"/>
                <w:b/>
                <w:bCs/>
              </w:rPr>
              <w:t>Востребованность, 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B" w:rsidRDefault="001634A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0,3</w:t>
            </w:r>
          </w:p>
        </w:tc>
      </w:tr>
    </w:tbl>
    <w:p w:rsidR="00FA50A8" w:rsidRDefault="00F92864" w:rsidP="00FA50A8">
      <w:pPr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FA50A8" w:rsidRPr="0096039C" w:rsidRDefault="00FA50A8" w:rsidP="00FA50A8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039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 оценки целесообразности социальных налоговых расходов муниципального образования </w:t>
      </w:r>
      <w:proofErr w:type="spellStart"/>
      <w:r w:rsidRPr="0096039C">
        <w:rPr>
          <w:rFonts w:ascii="Times New Roman" w:eastAsia="Calibri" w:hAnsi="Times New Roman" w:cs="Times New Roman"/>
          <w:b/>
          <w:sz w:val="28"/>
          <w:szCs w:val="28"/>
        </w:rPr>
        <w:t>Арсеньевский</w:t>
      </w:r>
      <w:proofErr w:type="spellEnd"/>
      <w:r w:rsidRPr="0096039C">
        <w:rPr>
          <w:rFonts w:ascii="Times New Roman" w:eastAsia="Calibri" w:hAnsi="Times New Roman" w:cs="Times New Roman"/>
          <w:b/>
          <w:sz w:val="28"/>
          <w:szCs w:val="28"/>
        </w:rPr>
        <w:t xml:space="preserve"> район за 2021 год.</w:t>
      </w:r>
    </w:p>
    <w:p w:rsidR="00FA50A8" w:rsidRPr="00FA50A8" w:rsidRDefault="00FA50A8" w:rsidP="00FA50A8">
      <w:pPr>
        <w:spacing w:line="259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50A8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44544A">
        <w:rPr>
          <w:rFonts w:ascii="Times New Roman" w:eastAsia="Calibri" w:hAnsi="Times New Roman" w:cs="Times New Roman"/>
          <w:sz w:val="24"/>
          <w:szCs w:val="24"/>
        </w:rPr>
        <w:t>7</w:t>
      </w:r>
    </w:p>
    <w:tbl>
      <w:tblPr>
        <w:tblStyle w:val="a4"/>
        <w:tblW w:w="10129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491"/>
        <w:gridCol w:w="2835"/>
        <w:gridCol w:w="1559"/>
        <w:gridCol w:w="1984"/>
        <w:gridCol w:w="709"/>
        <w:gridCol w:w="1610"/>
        <w:gridCol w:w="941"/>
      </w:tblGrid>
      <w:tr w:rsidR="00FA50A8" w:rsidRPr="00FA50A8" w:rsidTr="0096039C">
        <w:trPr>
          <w:cantSplit/>
          <w:trHeight w:val="1454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налога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ind w:left="-107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Востребованность налогоплательщиками </w:t>
            </w:r>
          </w:p>
        </w:tc>
      </w:tr>
      <w:tr w:rsidR="00FA50A8" w:rsidRPr="00FA50A8" w:rsidTr="0096039C">
        <w:trPr>
          <w:cantSplit/>
          <w:trHeight w:val="3030"/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tabs>
                <w:tab w:val="left" w:pos="6"/>
                <w:tab w:val="left" w:pos="918"/>
              </w:tabs>
              <w:spacing w:line="276" w:lineRule="auto"/>
              <w:ind w:right="-8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да /</w:t>
            </w:r>
          </w:p>
          <w:p w:rsidR="00FA50A8" w:rsidRPr="00FA50A8" w:rsidRDefault="00FA50A8" w:rsidP="00FA50A8">
            <w:pPr>
              <w:tabs>
                <w:tab w:val="left" w:pos="6"/>
                <w:tab w:val="left" w:pos="918"/>
              </w:tabs>
              <w:spacing w:line="276" w:lineRule="auto"/>
              <w:ind w:right="-8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50A8" w:rsidRPr="00FA50A8" w:rsidRDefault="00FA50A8" w:rsidP="00A52542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налогоплательщиков, воспользовавшихся налоговой льготой в 202</w:t>
            </w:r>
            <w:r w:rsidR="00A525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Оценка востребованности</w:t>
            </w:r>
          </w:p>
        </w:tc>
      </w:tr>
      <w:tr w:rsidR="00FA50A8" w:rsidRPr="00FA50A8" w:rsidTr="0096039C">
        <w:trPr>
          <w:trHeight w:val="186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Освобождение от уплаты налога ветеранов и инвалидов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0D54BD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A8" w:rsidRPr="00FA50A8" w:rsidRDefault="00FA50A8" w:rsidP="00FA50A8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FA50A8" w:rsidRPr="00FA50A8" w:rsidTr="0096039C">
        <w:trPr>
          <w:trHeight w:val="186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Освобождение от уплаты налога граждан-членов многодетных семей, имеющих на иждивении трех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0D54BD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FA50A8" w:rsidRPr="00FA50A8" w:rsidTr="0096039C">
        <w:trPr>
          <w:trHeight w:val="186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Освобождение от уплаты налога физических лиц-членов народных дружинников, принимающих участие в охране общественного порядка на территории </w:t>
            </w:r>
            <w:r w:rsidR="000D54BD" w:rsidRPr="000D5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0D54BD" w:rsidRPr="000D54BD">
              <w:rPr>
                <w:rFonts w:ascii="Times New Roman" w:eastAsia="Calibri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="000D54BD" w:rsidRPr="000D5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A8" w:rsidRPr="00FA50A8" w:rsidRDefault="00FA50A8" w:rsidP="00FA50A8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A8">
              <w:rPr>
                <w:rFonts w:ascii="Times New Roman" w:eastAsia="Calibri" w:hAnsi="Times New Roman" w:cs="Times New Roman"/>
                <w:sz w:val="24"/>
                <w:szCs w:val="24"/>
              </w:rPr>
              <w:t>не востребована</w:t>
            </w:r>
          </w:p>
        </w:tc>
      </w:tr>
    </w:tbl>
    <w:p w:rsidR="00FA50A8" w:rsidRDefault="00FA50A8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</w:p>
    <w:p w:rsidR="00501D13" w:rsidRDefault="00501D13" w:rsidP="00501D13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01D13">
        <w:rPr>
          <w:rFonts w:ascii="PT Astra Serif" w:hAnsi="PT Astra Serif" w:cs="Times New Roman"/>
          <w:sz w:val="28"/>
          <w:szCs w:val="28"/>
        </w:rPr>
        <w:t xml:space="preserve">Налоговые льготы по земельному налогу, представленные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Арсеньевский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Pr="00501D13">
        <w:rPr>
          <w:rFonts w:ascii="PT Astra Serif" w:hAnsi="PT Astra Serif" w:cs="Times New Roman"/>
          <w:sz w:val="28"/>
          <w:szCs w:val="28"/>
        </w:rPr>
        <w:t>, их результативность определяется социальной значимостью.</w:t>
      </w:r>
      <w:proofErr w:type="gramEnd"/>
    </w:p>
    <w:p w:rsidR="00F92864" w:rsidRDefault="00F92864" w:rsidP="00501D13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Общая сумма предоставленных льгот за 202</w:t>
      </w:r>
      <w:r w:rsidR="001634AB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год составила </w:t>
      </w:r>
      <w:r w:rsidR="001634AB">
        <w:rPr>
          <w:rFonts w:ascii="PT Astra Serif" w:hAnsi="PT Astra Serif" w:cs="Times New Roman"/>
          <w:sz w:val="28"/>
          <w:szCs w:val="28"/>
        </w:rPr>
        <w:t>292</w:t>
      </w:r>
      <w:r>
        <w:rPr>
          <w:rFonts w:ascii="PT Astra Serif" w:hAnsi="PT Astra Serif" w:cs="Times New Roman"/>
          <w:sz w:val="28"/>
          <w:szCs w:val="28"/>
        </w:rPr>
        <w:t>,0 тыс.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рублей  (в 20</w:t>
      </w:r>
      <w:r w:rsidR="00A55E89">
        <w:rPr>
          <w:rFonts w:ascii="PT Astra Serif" w:hAnsi="PT Astra Serif" w:cs="Times New Roman"/>
          <w:sz w:val="28"/>
          <w:szCs w:val="28"/>
        </w:rPr>
        <w:t>20</w:t>
      </w:r>
      <w:r>
        <w:rPr>
          <w:rFonts w:ascii="PT Astra Serif" w:hAnsi="PT Astra Serif" w:cs="Times New Roman"/>
          <w:sz w:val="28"/>
          <w:szCs w:val="28"/>
        </w:rPr>
        <w:t xml:space="preserve"> году – 3</w:t>
      </w:r>
      <w:r w:rsidR="00A55E89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,0 тыс. рублей), что на </w:t>
      </w:r>
      <w:r w:rsidR="00A55E89">
        <w:rPr>
          <w:rFonts w:ascii="PT Astra Serif" w:hAnsi="PT Astra Serif" w:cs="Times New Roman"/>
          <w:sz w:val="28"/>
          <w:szCs w:val="28"/>
        </w:rPr>
        <w:t>255</w:t>
      </w:r>
      <w:r>
        <w:rPr>
          <w:rFonts w:ascii="PT Astra Serif" w:hAnsi="PT Astra Serif" w:cs="Times New Roman"/>
          <w:sz w:val="28"/>
          <w:szCs w:val="28"/>
        </w:rPr>
        <w:t xml:space="preserve"> тыс. рублей </w:t>
      </w:r>
      <w:r w:rsidR="00A55E89">
        <w:rPr>
          <w:rFonts w:ascii="PT Astra Serif" w:hAnsi="PT Astra Serif" w:cs="Times New Roman"/>
          <w:sz w:val="28"/>
          <w:szCs w:val="28"/>
        </w:rPr>
        <w:t>больше</w:t>
      </w:r>
      <w:r>
        <w:rPr>
          <w:rFonts w:ascii="PT Astra Serif" w:hAnsi="PT Astra Serif" w:cs="Times New Roman"/>
          <w:sz w:val="28"/>
          <w:szCs w:val="28"/>
        </w:rPr>
        <w:t>, чем за 20</w:t>
      </w:r>
      <w:r w:rsidR="00A55E89">
        <w:rPr>
          <w:rFonts w:ascii="PT Astra Serif" w:hAnsi="PT Astra Serif" w:cs="Times New Roman"/>
          <w:sz w:val="28"/>
          <w:szCs w:val="28"/>
        </w:rPr>
        <w:t>20</w:t>
      </w:r>
      <w:r>
        <w:rPr>
          <w:rFonts w:ascii="PT Astra Serif" w:hAnsi="PT Astra Serif" w:cs="Times New Roman"/>
          <w:sz w:val="28"/>
          <w:szCs w:val="28"/>
        </w:rPr>
        <w:t xml:space="preserve"> год. Критерием результативности налогового расхода, в соответствии с целями социально-экономической политики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Арсеньевский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является  снижение налогового бремени населения и рост уровня и качества жизни граждан, повышения уровня доходов социально незащищенных групп населения.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</w:t>
      </w:r>
    </w:p>
    <w:p w:rsidR="00F92864" w:rsidRDefault="00A55E89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292</w:t>
      </w:r>
      <w:r w:rsidR="00F92864">
        <w:rPr>
          <w:rFonts w:ascii="PT Astra Serif" w:hAnsi="PT Astra Serif" w:cs="Times New Roman"/>
          <w:sz w:val="28"/>
          <w:szCs w:val="28"/>
        </w:rPr>
        <w:t xml:space="preserve"> тыс. руб.</w:t>
      </w:r>
      <w:r w:rsidR="00F92864">
        <w:rPr>
          <w:rFonts w:ascii="PT Astra Serif" w:hAnsi="PT Astra Serif" w:cs="Symbol"/>
          <w:sz w:val="28"/>
          <w:szCs w:val="28"/>
        </w:rPr>
        <w:t>/</w:t>
      </w:r>
      <w:r>
        <w:rPr>
          <w:rFonts w:ascii="PT Astra Serif" w:hAnsi="PT Astra Serif" w:cs="Times New Roman"/>
          <w:sz w:val="28"/>
          <w:szCs w:val="28"/>
        </w:rPr>
        <w:t>30</w:t>
      </w:r>
      <w:r w:rsidR="00F92864">
        <w:rPr>
          <w:rFonts w:ascii="PT Astra Serif" w:hAnsi="PT Astra Serif" w:cs="Times New Roman"/>
          <w:sz w:val="28"/>
          <w:szCs w:val="28"/>
        </w:rPr>
        <w:t xml:space="preserve"> чел.=</w:t>
      </w:r>
      <w:r>
        <w:rPr>
          <w:rFonts w:ascii="PT Astra Serif" w:hAnsi="PT Astra Serif" w:cs="Times New Roman"/>
          <w:sz w:val="28"/>
          <w:szCs w:val="28"/>
        </w:rPr>
        <w:t>9733</w:t>
      </w:r>
      <w:r w:rsidR="00F92864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Показатель эффективности </w:t>
      </w:r>
      <w:r>
        <w:rPr>
          <w:rFonts w:ascii="PT Astra Serif" w:hAnsi="PT Astra Serif" w:cs="Times New Roman"/>
          <w:sz w:val="18"/>
          <w:szCs w:val="1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принимает положительное значение и</w:t>
      </w:r>
      <w:r w:rsidR="0096039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равен 1, следовательно, налоговый расход является эффективным.</w:t>
      </w:r>
    </w:p>
    <w:p w:rsidR="00F92864" w:rsidRDefault="00F92864" w:rsidP="00F92864">
      <w:pPr>
        <w:autoSpaceDE w:val="0"/>
        <w:autoSpaceDN w:val="0"/>
        <w:adjustRightInd w:val="0"/>
        <w:jc w:val="both"/>
        <w:rPr>
          <w:rFonts w:ascii="PT Astra Serif" w:hAnsi="PT Astra Serif" w:cs="Times New Roman,BoldItalic"/>
          <w:bCs/>
          <w:iCs/>
          <w:sz w:val="28"/>
          <w:szCs w:val="28"/>
        </w:rPr>
      </w:pPr>
      <w:r>
        <w:rPr>
          <w:rFonts w:ascii="PT Astra Serif" w:hAnsi="PT Astra Serif" w:cs="Times New Roman,BoldItalic"/>
          <w:bCs/>
          <w:iCs/>
          <w:sz w:val="28"/>
          <w:szCs w:val="28"/>
        </w:rPr>
        <w:tab/>
      </w:r>
      <w:proofErr w:type="gramStart"/>
      <w:r w:rsidRPr="006E46B2">
        <w:rPr>
          <w:rFonts w:ascii="PT Astra Serif" w:hAnsi="PT Astra Serif" w:cs="Times New Roman,BoldItalic"/>
          <w:b/>
          <w:bCs/>
          <w:iCs/>
          <w:sz w:val="28"/>
          <w:szCs w:val="28"/>
        </w:rPr>
        <w:t>Вывод: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 xml:space="preserve">социальные 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>налоговы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е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расход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ы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нос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я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>т социальный характер, направлен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ы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на поддержку социально незащищенных групп населения, отвеча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ю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>т общественным интересам, способству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ю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т решению социальных задач экономической политики муниципального образования </w:t>
      </w:r>
      <w:proofErr w:type="spellStart"/>
      <w:r>
        <w:rPr>
          <w:rFonts w:ascii="PT Astra Serif" w:hAnsi="PT Astra Serif" w:cs="Times New Roman,BoldItalic"/>
          <w:bCs/>
          <w:iCs/>
          <w:sz w:val="28"/>
          <w:szCs w:val="28"/>
        </w:rPr>
        <w:t>Арсеньевский</w:t>
      </w:r>
      <w:proofErr w:type="spellEnd"/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район по повышению уровня и качества жизни отдельных категорий граждан, явля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ю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>тся востребованным, целесообразным, не оказыва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ю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>т отрицательного влияния на экономическое развитие района и име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ю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т положительную бюджетную эффективность, </w:t>
      </w:r>
      <w:r w:rsidR="0096039C">
        <w:rPr>
          <w:rFonts w:ascii="PT Astra Serif" w:hAnsi="PT Astra Serif" w:cs="Times New Roman,BoldItalic"/>
          <w:bCs/>
          <w:iCs/>
          <w:sz w:val="28"/>
          <w:szCs w:val="28"/>
        </w:rPr>
        <w:t>их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действие в 202</w:t>
      </w:r>
      <w:r w:rsidR="00A55E89">
        <w:rPr>
          <w:rFonts w:ascii="PT Astra Serif" w:hAnsi="PT Astra Serif" w:cs="Times New Roman,BoldItalic"/>
          <w:bCs/>
          <w:iCs/>
          <w:sz w:val="28"/>
          <w:szCs w:val="28"/>
        </w:rPr>
        <w:t>1</w:t>
      </w:r>
      <w:r>
        <w:rPr>
          <w:rFonts w:ascii="PT Astra Serif" w:hAnsi="PT Astra Serif" w:cs="Times New Roman,BoldItalic"/>
          <w:bCs/>
          <w:iCs/>
          <w:sz w:val="28"/>
          <w:szCs w:val="28"/>
        </w:rPr>
        <w:t xml:space="preserve"> году признано эффективным.</w:t>
      </w:r>
      <w:proofErr w:type="gramEnd"/>
    </w:p>
    <w:p w:rsidR="00F92864" w:rsidRDefault="00F92864" w:rsidP="00F92864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75C2D" w:rsidRDefault="00175C2D" w:rsidP="00F92864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75C2D" w:rsidRDefault="00175C2D" w:rsidP="00F92864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75C2D" w:rsidRPr="00175C2D" w:rsidRDefault="00175C2D" w:rsidP="00F92864">
      <w:pPr>
        <w:jc w:val="both"/>
        <w:rPr>
          <w:rFonts w:ascii="Times New Roman" w:hAnsi="Times New Roman" w:cs="Times New Roman"/>
          <w:sz w:val="28"/>
          <w:szCs w:val="28"/>
        </w:rPr>
      </w:pPr>
      <w:r w:rsidRPr="00175C2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175C2D">
        <w:rPr>
          <w:rFonts w:ascii="Times New Roman" w:hAnsi="Times New Roman" w:cs="Times New Roman"/>
          <w:sz w:val="28"/>
          <w:szCs w:val="28"/>
        </w:rPr>
        <w:tab/>
      </w:r>
      <w:r w:rsidRPr="00175C2D">
        <w:rPr>
          <w:rFonts w:ascii="Times New Roman" w:hAnsi="Times New Roman" w:cs="Times New Roman"/>
          <w:sz w:val="28"/>
          <w:szCs w:val="28"/>
        </w:rPr>
        <w:tab/>
      </w:r>
      <w:r w:rsidRPr="00175C2D">
        <w:rPr>
          <w:rFonts w:ascii="Times New Roman" w:hAnsi="Times New Roman" w:cs="Times New Roman"/>
          <w:sz w:val="28"/>
          <w:szCs w:val="28"/>
        </w:rPr>
        <w:tab/>
      </w:r>
      <w:r w:rsidRPr="00175C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5C2D">
        <w:rPr>
          <w:rFonts w:ascii="Times New Roman" w:hAnsi="Times New Roman" w:cs="Times New Roman"/>
          <w:sz w:val="28"/>
          <w:szCs w:val="28"/>
        </w:rPr>
        <w:t>С.Н.Макаренко</w:t>
      </w:r>
      <w:proofErr w:type="spellEnd"/>
    </w:p>
    <w:p w:rsidR="00230094" w:rsidRPr="00175C2D" w:rsidRDefault="00230094">
      <w:pPr>
        <w:rPr>
          <w:rFonts w:ascii="Times New Roman" w:hAnsi="Times New Roman" w:cs="Times New Roman"/>
        </w:rPr>
      </w:pPr>
    </w:p>
    <w:sectPr w:rsidR="00230094" w:rsidRPr="00175C2D" w:rsidSect="00AF71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64"/>
    <w:rsid w:val="000679D9"/>
    <w:rsid w:val="000C2766"/>
    <w:rsid w:val="000D54BD"/>
    <w:rsid w:val="00151941"/>
    <w:rsid w:val="001634AB"/>
    <w:rsid w:val="00175C2D"/>
    <w:rsid w:val="001A479D"/>
    <w:rsid w:val="001B1C36"/>
    <w:rsid w:val="001C2B4A"/>
    <w:rsid w:val="00212CFC"/>
    <w:rsid w:val="002176DF"/>
    <w:rsid w:val="002247DA"/>
    <w:rsid w:val="00230094"/>
    <w:rsid w:val="00241B69"/>
    <w:rsid w:val="00264587"/>
    <w:rsid w:val="002A4DA2"/>
    <w:rsid w:val="002B7DCC"/>
    <w:rsid w:val="002E5A72"/>
    <w:rsid w:val="0034587E"/>
    <w:rsid w:val="00386DB7"/>
    <w:rsid w:val="003D2ED9"/>
    <w:rsid w:val="003D5FB3"/>
    <w:rsid w:val="003F02FA"/>
    <w:rsid w:val="0044544A"/>
    <w:rsid w:val="00465609"/>
    <w:rsid w:val="004804FF"/>
    <w:rsid w:val="00497E5E"/>
    <w:rsid w:val="004E41C4"/>
    <w:rsid w:val="004E780E"/>
    <w:rsid w:val="004F698D"/>
    <w:rsid w:val="00501D13"/>
    <w:rsid w:val="00536370"/>
    <w:rsid w:val="00567F43"/>
    <w:rsid w:val="005E037A"/>
    <w:rsid w:val="005E65A5"/>
    <w:rsid w:val="00614FAD"/>
    <w:rsid w:val="006826A9"/>
    <w:rsid w:val="006A0545"/>
    <w:rsid w:val="006A75EA"/>
    <w:rsid w:val="006C2574"/>
    <w:rsid w:val="006D6ECE"/>
    <w:rsid w:val="006D7CD9"/>
    <w:rsid w:val="006E46B2"/>
    <w:rsid w:val="006F7646"/>
    <w:rsid w:val="0072567B"/>
    <w:rsid w:val="007339DC"/>
    <w:rsid w:val="0080409A"/>
    <w:rsid w:val="00827812"/>
    <w:rsid w:val="008E13F9"/>
    <w:rsid w:val="00903686"/>
    <w:rsid w:val="0096039C"/>
    <w:rsid w:val="00960BC2"/>
    <w:rsid w:val="00985D4B"/>
    <w:rsid w:val="00A52542"/>
    <w:rsid w:val="00A55E89"/>
    <w:rsid w:val="00A7038F"/>
    <w:rsid w:val="00A77C02"/>
    <w:rsid w:val="00A81941"/>
    <w:rsid w:val="00AA3A93"/>
    <w:rsid w:val="00AF7149"/>
    <w:rsid w:val="00B23A14"/>
    <w:rsid w:val="00B740B3"/>
    <w:rsid w:val="00B8438B"/>
    <w:rsid w:val="00BC2825"/>
    <w:rsid w:val="00C01E8A"/>
    <w:rsid w:val="00C766AF"/>
    <w:rsid w:val="00D42E87"/>
    <w:rsid w:val="00D649CD"/>
    <w:rsid w:val="00D8389A"/>
    <w:rsid w:val="00DF2CAB"/>
    <w:rsid w:val="00E2249B"/>
    <w:rsid w:val="00E26FFF"/>
    <w:rsid w:val="00E9785C"/>
    <w:rsid w:val="00F43362"/>
    <w:rsid w:val="00F92864"/>
    <w:rsid w:val="00FA50A8"/>
    <w:rsid w:val="00FA6192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8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28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F928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928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B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B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6F7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8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28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F928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928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B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B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6F76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CAE1A8904417A8BBAEE65932AF40D03BD9843E199AC24457321CF0626AE1FDC05FAAC2046FD9CC2BF6BF2054809Ay8h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2022-09-16T11:38:00Z</cp:lastPrinted>
  <dcterms:created xsi:type="dcterms:W3CDTF">2021-09-15T07:57:00Z</dcterms:created>
  <dcterms:modified xsi:type="dcterms:W3CDTF">2022-09-19T11:47:00Z</dcterms:modified>
</cp:coreProperties>
</file>