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0"/>
          <w:u w:val="single"/>
        </w:rPr>
      </w:pPr>
      <w:r>
        <w:rPr>
          <w:sz w:val="20"/>
          <w:u w:val="single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2331720</wp:posOffset>
            </wp:positionH>
            <wp:positionV relativeFrom="paragraph">
              <wp:posOffset>213995</wp:posOffset>
            </wp:positionV>
            <wp:extent cx="1001395" cy="12776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76" t="-451" r="-576" b="-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tLeast" w:line="240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Style15"/>
        <w:spacing w:lineRule="atLeast" w:line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АРСЕНЬЕВСКИЙ РАЙОН</w:t>
      </w:r>
    </w:p>
    <w:p>
      <w:pPr>
        <w:pStyle w:val="Style22"/>
        <w:spacing w:lineRule="atLeast" w: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КОНТРОЛЬНО-СЧЕТНАЯ КОМИССИЯ</w:t>
      </w:r>
    </w:p>
    <w:p>
      <w:pPr>
        <w:pStyle w:val="Style22"/>
        <w:spacing w:lineRule="atLeast" w: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МУНИЦИПАЛЬНОГО ОБРАЗОВАНИЯ АРСЕНЬЕВСКИЙ РАЙОН</w:t>
      </w:r>
    </w:p>
    <w:p>
      <w:pPr>
        <w:pStyle w:val="Normal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</w:t>
      </w:r>
    </w:p>
    <w:tbl>
      <w:tblPr>
        <w:tblW w:w="957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301510, Российская Федерация, Тульская область, п. Арсеньево, ул. Папанина,6.</w:t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Тел./факс(48733)2-14-70; 8(48733)2-15-32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0"/>
          <w:szCs w:val="28"/>
          <w:u w:val="single"/>
        </w:rPr>
      </w:pPr>
      <w:r>
        <w:rPr>
          <w:rFonts w:cs="Times New Roman"/>
          <w:b/>
          <w:sz w:val="20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8"/>
          <w:u w:val="single"/>
        </w:rPr>
      </w:pPr>
      <w:r>
        <w:rPr>
          <w:rFonts w:cs="Times New Roman"/>
          <w:b/>
          <w:sz w:val="20"/>
          <w:szCs w:val="28"/>
          <w:u w:val="single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Заключение № 20</w:t>
      </w:r>
    </w:p>
    <w:p>
      <w:pPr>
        <w:pStyle w:val="Style20"/>
        <w:tabs>
          <w:tab w:val="clear" w:pos="708"/>
          <w:tab w:val="left" w:pos="2410" w:leader="none"/>
          <w:tab w:val="left" w:pos="3969" w:leader="none"/>
        </w:tabs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 результатам экспертно-аналитического мероприятия о ходе исполнения бюджета муниципального образования Астаповское Арсньевского района за 1 полугодие 2024 года.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b/>
          <w:sz w:val="26"/>
          <w:szCs w:val="26"/>
        </w:rPr>
        <w:t>от 31 июля 2024 г.</w:t>
        <w:tab/>
        <w:tab/>
        <w:tab/>
        <w:tab/>
        <w:t xml:space="preserve">      </w:t>
        <w:tab/>
        <w:tab/>
        <w:tab/>
        <w:tab/>
        <w:tab/>
        <w:t>п. Арсеньево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 Основание для проведения экспертизы:</w:t>
      </w:r>
      <w:r>
        <w:rPr>
          <w:b w:val="false"/>
          <w:bCs w:val="false"/>
          <w:sz w:val="26"/>
          <w:szCs w:val="26"/>
        </w:rPr>
        <w:t xml:space="preserve">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комиссии муниципального образования Арсеньевский район, утвержденное  решением Собрания представителей муниципального образования Арсеньевский район от 15.11.2022 года № 37/175, Положение о бюджетном процессе в муниципальном образовании Астаповское Арсеньевского района, утвержденное решением Собрания депутатов муниципального образования Астаповское Арсеньевского района от 30.10.2013 года № 5/21.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b/>
          <w:bCs/>
        </w:rPr>
      </w:pPr>
      <w:r>
        <w:rPr>
          <w:b/>
          <w:bCs/>
          <w:sz w:val="26"/>
          <w:szCs w:val="26"/>
        </w:rPr>
        <w:tab/>
        <w:t xml:space="preserve">2. Цель экспертизы: </w:t>
      </w:r>
      <w:r>
        <w:rPr>
          <w:b w:val="false"/>
          <w:bCs w:val="false"/>
          <w:sz w:val="26"/>
          <w:szCs w:val="26"/>
        </w:rPr>
        <w:t>информация о ходе исполнения бюджета муниципального образования Астаповское Арсеньевского района за 1 полугодие  2024 года.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b/>
          <w:bCs/>
        </w:rPr>
      </w:pPr>
      <w:r>
        <w:rPr>
          <w:b/>
          <w:bCs/>
          <w:sz w:val="26"/>
          <w:szCs w:val="26"/>
        </w:rPr>
        <w:tab/>
        <w:t xml:space="preserve">3. Предмет экспертизы: </w:t>
      </w:r>
      <w:r>
        <w:rPr>
          <w:b w:val="false"/>
          <w:bCs w:val="false"/>
          <w:sz w:val="26"/>
          <w:szCs w:val="26"/>
        </w:rPr>
        <w:t xml:space="preserve">«Об исполнении бюджета муниципального образования  Астаповское Арсеньевского района за 1 полугодие 2024 года».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ind w:left="0" w:right="0" w:firstLine="567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Основным методом проведения экспертно-аналитического мероприятия является анализ соответствия отчета об исполнении бюджета МО Астаповское Арсеньевского района за 1 полугодие 2024 года требованиям Бюджетного кодекса РФ, характеристикам и параметрам решения Собрания депутатов муниципального образования Астаповское Арсеньеского района от 28.12.2023 г. № 5/14 «Об утверждении бюджета муниципального образования Астаповское Арсеньевского района на 2024 год и плановый период 2025 и 2026 годов» (далее - Решение о бюджете).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Согласно Решения о бюджете основные характеристики бюджета муниципального образования Астаповское Арсеньевского района на 2024 год утверждены в следующих объемах: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Общий объем доходов в сумме –14139,0 тыс. руб.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Общий объем расходов сумме -17862,5 тыс. руб.</w:t>
      </w:r>
    </w:p>
    <w:p>
      <w:pPr>
        <w:pStyle w:val="ListParagraph"/>
        <w:ind w:left="0" w:right="0" w:firstLine="708"/>
        <w:jc w:val="both"/>
        <w:rPr>
          <w:b/>
          <w:bCs/>
        </w:rPr>
      </w:pPr>
      <w:r>
        <w:rPr>
          <w:b w:val="false"/>
          <w:bCs w:val="false"/>
          <w:sz w:val="26"/>
          <w:szCs w:val="26"/>
        </w:rPr>
        <w:t xml:space="preserve">Бюджет муниципального образования Астаповское Арсеньевского района утверждён с дефицитом в размере 3723,5 тыс.руб.  </w:t>
      </w:r>
      <w:r>
        <w:rPr>
          <w:b/>
          <w:bCs/>
          <w:sz w:val="26"/>
          <w:szCs w:val="26"/>
        </w:rPr>
        <w:t xml:space="preserve">            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Исполнение за 1 полугодие 2024 года согласно отчета об исполнении бюджета муниципального образования Астаповское Арсеньевского района составило по доходам 7055,1 тыс. руб., по расходам 8422,0 тыс. руб., бюджет  исполнен с превышением расходов над доходами, то есть с дефицитом  в сумме 1366,9 тыс. руб.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Основные параметры бюджета муниципального образования Астаповское Арсеньеьевского района за 1 полугодие 2024 года представлены в таблице (тыс. руб.): 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7"/>
        <w:gridCol w:w="1277"/>
        <w:gridCol w:w="1277"/>
        <w:gridCol w:w="1272"/>
        <w:gridCol w:w="1995"/>
        <w:gridCol w:w="1267"/>
      </w:tblGrid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Утвер-жденный план 2024 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Исполнение за 1 полугодие 2024 г.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Исполнение за 1 полугодие 2023г.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Отклонение  к  исполнению 1 полугодия</w:t>
            </w:r>
          </w:p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b w:val="false"/>
                <w:bCs w:val="false"/>
                <w:sz w:val="26"/>
                <w:szCs w:val="26"/>
              </w:rPr>
              <w:t>2023 г.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% исполне-ния к  плану 2024 г.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Доходы бюджета всего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14139,0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7055,1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5534,1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+1521,0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49,9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9017,4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3304,3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3328,2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-23,9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36,6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5121,6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3750,8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2205,8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+1545,0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73,2</w:t>
            </w:r>
          </w:p>
        </w:tc>
      </w:tr>
      <w:tr>
        <w:trPr>
          <w:trHeight w:val="336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Расходы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17862,5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8422,0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7669,3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+752,7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47,1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Дефицит (-)</w:t>
            </w:r>
          </w:p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Профицит (+)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-3723,5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-1366,9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-2135,2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ххх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ххх</w:t>
            </w:r>
          </w:p>
        </w:tc>
      </w:tr>
    </w:tbl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709"/>
        <w:jc w:val="both"/>
        <w:rPr>
          <w:b/>
          <w:bCs/>
        </w:rPr>
      </w:pPr>
      <w:r>
        <w:rPr>
          <w:b/>
          <w:bCs/>
          <w:sz w:val="26"/>
          <w:szCs w:val="26"/>
        </w:rPr>
        <w:t>4. Доходы бюджета муниципального образования Астаповское Арсеньевского района за 1 полугодие 2024 года.</w:t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Доходная часть бюджета муниципального образования Астаповское Арсеньевского района по итогам 1 полугодия 2024 года исполнена в сумме 7055,1 тыс. рублей, что составляет 49,9 % годового значения. </w:t>
      </w:r>
    </w:p>
    <w:p>
      <w:pPr>
        <w:pStyle w:val="Normal"/>
        <w:spacing w:before="0" w:after="120"/>
        <w:ind w:left="0" w:right="0" w:hanging="0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ab/>
        <w:t xml:space="preserve">Доля налоговых и неналоговых доходов в общем объёме доходов  составила 46,8 % или 3304,3 тыс. рублей. </w:t>
      </w:r>
    </w:p>
    <w:p>
      <w:pPr>
        <w:pStyle w:val="Normal"/>
        <w:spacing w:before="0" w:after="120"/>
        <w:ind w:left="0" w:right="0" w:firstLine="8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0" w:after="120"/>
        <w:ind w:left="0" w:right="0" w:firstLine="8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0" w:after="120"/>
        <w:ind w:left="0" w:right="0" w:firstLine="8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0" w:after="225"/>
        <w:jc w:val="center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Объём поступлений доходов бюджета  по итогам 1 полугодия 2024 года:</w:t>
      </w:r>
    </w:p>
    <w:p>
      <w:pPr>
        <w:pStyle w:val="Normal"/>
        <w:spacing w:before="0" w:after="225"/>
        <w:jc w:val="right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тыс. рублей</w:t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20"/>
        <w:gridCol w:w="3859"/>
        <w:gridCol w:w="1131"/>
        <w:gridCol w:w="1490"/>
        <w:gridCol w:w="1065"/>
      </w:tblGrid>
      <w:tr>
        <w:trPr>
          <w:tblHeader w:val="true"/>
          <w:cantSplit w:val="true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Наименование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План 2024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Факт исполнения </w:t>
            </w:r>
            <w:r>
              <w:rPr>
                <w:b w:val="false"/>
                <w:bCs w:val="false"/>
                <w:sz w:val="24"/>
                <w:szCs w:val="24"/>
                <w:lang w:val="en-US"/>
              </w:rPr>
              <w:t>I</w:t>
            </w:r>
            <w:r>
              <w:rPr>
                <w:b w:val="false"/>
                <w:bCs w:val="false"/>
                <w:sz w:val="24"/>
                <w:szCs w:val="24"/>
              </w:rPr>
              <w:t xml:space="preserve"> полугодия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% исполнения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0 00 00000 00 0000 000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Всего доходов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14139,0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7055,1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49,9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1 00 00000 00 0000 000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9017,4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3304,3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36,6</w:t>
            </w:r>
          </w:p>
        </w:tc>
      </w:tr>
      <w:tr>
        <w:trPr>
          <w:trHeight w:val="698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1 01 02000 01 0000 110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349,0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172,0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49,3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1 05 00000 00 0000 000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727,1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572,2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78,7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1 06 00000 00 0000 000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 на имущество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6415,1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1464,4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2,9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1 06 01000 00 0000 000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403,3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11,8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2,9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1 06 06000 02 0000 110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Земельный налог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6011,8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1452,7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49,4</w:t>
            </w:r>
          </w:p>
        </w:tc>
      </w:tr>
      <w:tr>
        <w:trPr/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1 09 00000 00 0000 000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1 11 00000 00 0000 000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276,2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1 14 00000 00 0000 000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1250,0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1095,7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87,7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 </w:t>
            </w:r>
            <w:r>
              <w:rPr>
                <w:b w:val="false"/>
                <w:bCs w:val="false"/>
                <w:sz w:val="24"/>
                <w:szCs w:val="24"/>
              </w:rPr>
              <w:t>200 00000 00 0000 000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5121,6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3750,8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73,2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  <w:sz w:val="26"/>
          <w:szCs w:val="26"/>
        </w:rPr>
        <w:t> </w:t>
      </w:r>
    </w:p>
    <w:p>
      <w:pPr>
        <w:pStyle w:val="Normal"/>
        <w:ind w:left="0" w:right="0" w:firstLine="709"/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5. Исполнение расходной части бюджета по итогам </w:t>
      </w:r>
    </w:p>
    <w:p>
      <w:pPr>
        <w:pStyle w:val="Normal"/>
        <w:ind w:left="0" w:right="0" w:firstLine="709"/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1 полугодия  2024 года  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Расходы бюджета поселения за 1 полугодие 2024 года составили 8422,0 тыс. рублей или 47,1% к утвержденным бюджетным назначениям в том числе: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по разделу 0100 «Общегосударственные вопросы» - план 6850,0 тыс. руб., расходы 2886,9 тыс. руб. или 42,1 % к плану года.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по разделу 0200 «Национальная оборона»-план 215,7 тыс. руб., расходы 81,0 тыс. руб. или 37,5 %.  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по разделу 0300 «Национальная безопасность и правоохранительная деятельность» расходы при плане года 88,8 тыс. руб. расходы составили 1,8 тыс. руб. или 2,0%.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по разделу 0400 «Национальная экономика» расходы при плане года 1618,9 тыс. руб., расходы в 1 полугодии 2024 года составили 1582,9 тыс.рублей или 97,8 %.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по разделу 0500 «Жилищно-коммунальное хозяйство» расходы при плане 3948,3 тыс. руб. исполнены на 39,1 % или 1545,5 тыс. рублей. 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по разделу 0800 «Культура и кинематография» исполнение расходов за первый полугодие  2024 года при плане 4835,8 тыс. руб. составило 45,0 % или 2173,7 тыс. рублей.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по разделу 1000 «Социальная политика» - план 305,0 тыс. руб., расходы составили 150,2 тыс.руб или 49,2 %.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Решением о бюджете муниципального образования Астаповское Арсеньевского района утвержден Перечень и объем ассигнований на финансовое обеспечение реализации  6 муниципальных программ с общим объёмом финансирования  на 2024 год–8092,8 тыс. рублей, исполнение составило 3035,8 тыс.руб. или 37,5 %,в том числе: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По муниципальной программе «Пожарная безопасность, защита населения и территорий населённых пунктов муниципального образования Астаповское Арсеньевского района» расходы при плане 87,0 тыс.руб. исполнения не было.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По муниципальной программе «Развитие и муниципальная поддержка субъектов малого и среднего предпринимательства на территории МО Астаповское Арсеньевского района» при плане 4,0 тыс.руб. расходы не производились.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По программе «Энергосбережение и повышение энергетической эффективности в МО Астаповское Арсеньевского района на 2023-2025 годы» расходы составили 649,6 тыс.руб. или 32,5% от утверждённого годового плана (2000,00 тыс.руб.).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По муниципальной программе «Благоустройство населённых пунктов муниципального образования Астаповское Арсеньевского района на 2023-2025 годы» исполнено в сумме 62,3 тыс.руб. или 7,2 % от утверждённого плана 861,00 тыс.руб.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По муниципальной программе «Развитие культуры в муниципальном образовании Астаповское  Арсеньевского района на 2021-2025 годы» исполнено в сумме 2173,7 тыс.руб. или 45,0 % от утверждённого годового плана (4835,8 тыс.руб.).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По муниципальной программе «Социальная поддержка отдельных категорий граждан, проживающих на территории муниципального образования Астаповское Арсеньевского района на 2023-2025 годы» исполнена в сумме 150,2 тыс. руб. или 56,0 % при плане 305,0 тыс.руб.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1"/>
        <w:tabs>
          <w:tab w:val="clear" w:pos="708"/>
          <w:tab w:val="left" w:pos="709" w:leader="none"/>
        </w:tabs>
        <w:ind w:left="0" w:right="0" w:hanging="0"/>
        <w:jc w:val="both"/>
        <w:rPr>
          <w:b/>
          <w:bCs/>
        </w:rPr>
      </w:pPr>
      <w:r>
        <w:rPr>
          <w:b/>
          <w:bCs/>
          <w:sz w:val="26"/>
          <w:szCs w:val="26"/>
        </w:rPr>
        <w:t>6. Анализ отчета об использовании бюджетных ассигнований резервного фонда администрации муниципального образования Астаповское Арсеньевского района</w:t>
      </w:r>
    </w:p>
    <w:p>
      <w:pPr>
        <w:pStyle w:val="1"/>
        <w:tabs>
          <w:tab w:val="clear" w:pos="708"/>
          <w:tab w:val="left" w:pos="709" w:leader="none"/>
        </w:tabs>
        <w:ind w:left="0" w:right="0" w:hang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В составе расходов бюджета муниципального образования на 2024 год предусмотрен резервный фонд администрации муниципального образования Астаповское Арсеньевского района в сумме 200,0 тыс. рублей.</w:t>
      </w:r>
    </w:p>
    <w:p>
      <w:pPr>
        <w:pStyle w:val="Normal"/>
        <w:keepNext w:val="true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Согласно представленной информации об использовании бюджетных ассигнований резервного фонда администрации муниципального образования за 1 полугодие 2024 года расходование средств резервного фонда не производилось.</w:t>
      </w:r>
    </w:p>
    <w:p>
      <w:pPr>
        <w:pStyle w:val="Normal"/>
        <w:ind w:left="0" w:right="0" w:firstLine="708"/>
        <w:jc w:val="both"/>
        <w:rPr>
          <w:b w:val="false"/>
          <w:bCs w:val="false"/>
        </w:rPr>
      </w:pPr>
      <w:r>
        <w:rPr/>
      </w:r>
    </w:p>
    <w:p>
      <w:pPr>
        <w:pStyle w:val="Normal"/>
        <w:ind w:left="0" w:right="0" w:firstLine="708"/>
        <w:jc w:val="both"/>
        <w:rPr>
          <w:b w:val="false"/>
          <w:bCs w:val="false"/>
        </w:rPr>
      </w:pPr>
      <w:r>
        <w:rPr/>
      </w:r>
    </w:p>
    <w:p>
      <w:pPr>
        <w:pStyle w:val="Normal"/>
        <w:ind w:left="0" w:right="0" w:firstLine="708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                                 </w:t>
      </w:r>
    </w:p>
    <w:p>
      <w:pPr>
        <w:pStyle w:val="Normal"/>
        <w:ind w:left="0" w:right="0" w:firstLine="709"/>
        <w:rPr>
          <w:b/>
          <w:bCs/>
        </w:rPr>
      </w:pPr>
      <w:r>
        <w:rPr>
          <w:b/>
          <w:bCs/>
          <w:sz w:val="26"/>
          <w:szCs w:val="26"/>
        </w:rPr>
        <w:t>7. Источники финансирования дефицита бюджета</w:t>
      </w:r>
    </w:p>
    <w:p>
      <w:pPr>
        <w:pStyle w:val="Normal"/>
        <w:ind w:left="0" w:right="0" w:firstLine="709"/>
        <w:rPr>
          <w:b/>
          <w:bCs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Бюджет муниципального образования  Астаповское Арсеньевского района утверждён с дефицитом в размере 3723,5 тыс.рублей.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В соответствии с отчётом об исполнении бюджета за 1 полугодие 2024 г., бюджет исполнен с превышением расходов над доходами, то есть с дефицитом в объёме 1366,9 тыс. руб.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8. 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Анализ информации о численности работников муниципальных учреждений и работников местного самоуправления муниципального образования Астаповское Арсеньевского района и денежных затрат на их содержание.</w:t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В представленном  отчете об исполнении бюджета муниципального образования Астаповское Арсеньевского района за 1 полугодие 2024 года во исполнение  требований пункта 6 статьи 52 Федерального закона  от 06.10.2003года №131-ФЗ представлены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содержание.</w:t>
      </w:r>
    </w:p>
    <w:p>
      <w:pPr>
        <w:pStyle w:val="Normal"/>
        <w:jc w:val="both"/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    </w:t>
      </w: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 xml:space="preserve">Согласно  информации о численности муниципальных служащих и их структурных подразделений,  фактических  затрат на  денежное содержание муниципального образования Астаповское Арсеньевского  района за 1 полугодие 2024 года  численность муниципальных служащих составила 2  единицы, должности, не отнесённые к должностям муниципальной службы 5,0 единиц, работников учреждений культуры  6 единиц. </w:t>
      </w:r>
    </w:p>
    <w:p>
      <w:pPr>
        <w:pStyle w:val="Normal"/>
        <w:jc w:val="both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 w:val="false"/>
          <w:bCs w:val="false"/>
          <w:sz w:val="26"/>
          <w:szCs w:val="26"/>
        </w:rPr>
        <w:t>Фактические затраты на денежное содержание муниципальных служащих за 1 полугодие 2024 года составили 377 741,93 рублей, в том числе: лиц, замещающих должности муниципальной службы–</w:t>
      </w:r>
      <w:r>
        <w:rPr>
          <w:rFonts w:eastAsia="Calibri" w:cs="Times New Roman"/>
          <w:b w:val="false"/>
          <w:bCs w:val="false"/>
          <w:sz w:val="26"/>
          <w:szCs w:val="26"/>
        </w:rPr>
        <w:t xml:space="preserve">1 098 299,31 </w:t>
      </w:r>
      <w:r>
        <w:rPr>
          <w:rFonts w:cs="Times New Roman"/>
          <w:b w:val="false"/>
          <w:bCs w:val="false"/>
          <w:sz w:val="26"/>
          <w:szCs w:val="26"/>
        </w:rPr>
        <w:t>рублей, работников, замещающих должности, не являющиеся должностями муниципальной службы 761 148,22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</w:rPr>
        <w:t>рублей. Денежное содержание работников учреждений культуры составило 1 505 922,11 рублей.</w:t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uppressAutoHyphens w:val="true"/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9. Анализ структуры кредиторской задолженности бюджета  муниципального образования Астаповское Арсеньевского района </w:t>
      </w:r>
    </w:p>
    <w:p>
      <w:pPr>
        <w:pStyle w:val="Normal"/>
        <w:suppressAutoHyphens w:val="true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Дебиторская задолженность бюджета муниципального образования Астаповское Арсеньевского района по состоянию на 01.07.2024 года составляет 1 416 741,53 рублей.</w:t>
      </w:r>
    </w:p>
    <w:p>
      <w:pPr>
        <w:pStyle w:val="Normal"/>
        <w:suppressAutoHyphens w:val="true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 xml:space="preserve">Кредиторская задолженность бюджета муниципального образования Астаповское Арсеньевского района по состоянию на 01.07.2024 года составляет 267 196,34 тыс. руб. </w:t>
      </w:r>
    </w:p>
    <w:p>
      <w:pPr>
        <w:pStyle w:val="Normal"/>
        <w:suppressAutoHyphens w:val="true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76"/>
        <w:ind w:left="0" w:right="0" w:firstLine="720"/>
        <w:jc w:val="both"/>
        <w:rPr>
          <w:b/>
          <w:bCs/>
        </w:rPr>
      </w:pPr>
      <w:r>
        <w:rPr>
          <w:b/>
          <w:bCs/>
          <w:sz w:val="26"/>
          <w:szCs w:val="26"/>
        </w:rPr>
        <w:t>10.Состояние муниципального долга муниципального образования Астаповское Арсеньевского района</w:t>
      </w:r>
    </w:p>
    <w:p>
      <w:pPr>
        <w:pStyle w:val="Normal"/>
        <w:spacing w:lineRule="auto" w:line="276"/>
        <w:ind w:left="0" w:right="0"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Муниципальный долг в муниципальном образовании Астаповское Арсеньевского района по состоянию на 01.07.2024</w:t>
      </w:r>
      <w:r>
        <w:rPr>
          <w:b w:val="false"/>
          <w:bCs w:val="false"/>
          <w:i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года отсутствует. </w:t>
      </w:r>
    </w:p>
    <w:p>
      <w:pPr>
        <w:pStyle w:val="Normal"/>
        <w:ind w:left="360" w:right="0" w:hang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left="360" w:right="0" w:hang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left="360" w:right="0" w:hanging="0"/>
        <w:jc w:val="center"/>
        <w:rPr>
          <w:b/>
          <w:bCs/>
        </w:rPr>
      </w:pPr>
      <w:r>
        <w:rPr>
          <w:b/>
          <w:bCs/>
          <w:sz w:val="26"/>
          <w:szCs w:val="26"/>
        </w:rPr>
        <w:t>Выводы и предложения:</w:t>
      </w:r>
    </w:p>
    <w:p>
      <w:pPr>
        <w:pStyle w:val="Normal"/>
        <w:ind w:left="360" w:right="0" w:hang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left="0" w:right="0" w:hanging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52635"/>
          <w:sz w:val="26"/>
          <w:szCs w:val="26"/>
          <w:lang w:eastAsia="ru-RU"/>
        </w:rPr>
        <w:t>1.    Не нарушать Бюджетный кодекс Российской Федерации от 31 июля 1998 г. N 145-ФЗ ст.184.1, ст.217 п.3 по внесению изменений в плановые показатели бюджета.</w:t>
      </w:r>
    </w:p>
    <w:p>
      <w:pPr>
        <w:pStyle w:val="Normal"/>
        <w:ind w:left="0" w:right="0" w:hanging="0"/>
        <w:jc w:val="both"/>
        <w:rPr>
          <w:rFonts w:ascii="Times New Roman" w:hAnsi="Times New Roman" w:eastAsia="Times New Roman" w:cs="Times New Roman"/>
          <w:b w:val="false"/>
          <w:bCs w:val="false"/>
          <w:color w:val="052635"/>
          <w:sz w:val="26"/>
          <w:szCs w:val="26"/>
          <w:lang w:eastAsia="ru-RU"/>
        </w:rPr>
      </w:pPr>
      <w:r>
        <w:rPr>
          <w:rFonts w:eastAsia="Times New Roman" w:cs="Times New Roman"/>
          <w:b w:val="false"/>
          <w:bCs w:val="false"/>
          <w:color w:val="052635"/>
          <w:sz w:val="26"/>
          <w:szCs w:val="26"/>
          <w:lang w:eastAsia="ru-RU"/>
        </w:rPr>
      </w:r>
    </w:p>
    <w:p>
      <w:pPr>
        <w:pStyle w:val="Normal"/>
        <w:ind w:left="0" w:right="0" w:hanging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52635"/>
          <w:sz w:val="26"/>
          <w:szCs w:val="26"/>
          <w:lang w:eastAsia="ru-RU"/>
        </w:rPr>
        <w:t xml:space="preserve">2.  Обратить внимание на не достаточный уровень финансирования утвержденных муниципальных программ муниципального образования. </w:t>
      </w:r>
    </w:p>
    <w:p>
      <w:pPr>
        <w:pStyle w:val="Normal"/>
        <w:ind w:left="0" w:right="0" w:hanging="0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3. Активизировать работу по исполнению доходной части бюджета.</w:t>
      </w:r>
    </w:p>
    <w:p>
      <w:pPr>
        <w:pStyle w:val="Normal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4. Разработать мероприятия по сокращению кредиторской задолженности.</w:t>
      </w:r>
    </w:p>
    <w:p>
      <w:pPr>
        <w:pStyle w:val="Normal"/>
        <w:ind w:left="0" w:right="0" w:hanging="0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color w:val="auto"/>
          <w:sz w:val="26"/>
          <w:szCs w:val="26"/>
        </w:rPr>
        <w:t>5. Утвердить отчет об исполнении бюджета муниципального образования Астаповское Арсеньевского района за 1 полугодие 2024 года.</w:t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>Председатель КСК МО</w:t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>Арсеньевский район</w:t>
        <w:tab/>
        <w:tab/>
        <w:tab/>
        <w:tab/>
        <w:tab/>
        <w:tab/>
        <w:tab/>
        <w:t>Н.В. Кострикова</w:t>
      </w:r>
    </w:p>
    <w:sectPr>
      <w:headerReference w:type="default" r:id="rId3"/>
      <w:type w:val="nextPage"/>
      <w:pgSz w:w="11906" w:h="16838"/>
      <w:pgMar w:left="1701" w:right="850" w:gutter="0" w:header="1134" w:top="16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Bloknot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30f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d313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51654d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ejaVu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d3130f"/>
    <w:pPr>
      <w:spacing w:before="0" w:after="0"/>
      <w:ind w:left="720" w:right="0" w:hanging="0"/>
      <w:contextualSpacing/>
    </w:pPr>
    <w:rPr/>
  </w:style>
  <w:style w:type="paragraph" w:styleId="Style20" w:customStyle="1">
    <w:name w:val="Таблицы (моноширинный)"/>
    <w:basedOn w:val="Normal"/>
    <w:uiPriority w:val="99"/>
    <w:qFormat/>
    <w:rsid w:val="00d3130f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uiPriority w:val="99"/>
    <w:semiHidden/>
    <w:unhideWhenUsed/>
    <w:qFormat/>
    <w:rsid w:val="00d3130f"/>
    <w:pPr>
      <w:spacing w:lineRule="auto" w:line="480" w:before="0" w:after="120"/>
      <w:ind w:left="283" w:right="0" w:hanging="0"/>
    </w:pPr>
    <w:rPr/>
  </w:style>
  <w:style w:type="paragraph" w:styleId="1" w:customStyle="1">
    <w:name w:val="Абзац списка1"/>
    <w:basedOn w:val="Normal"/>
    <w:qFormat/>
    <w:rsid w:val="00d3130f"/>
    <w:pPr>
      <w:ind w:left="720" w:right="0" w:hanging="0"/>
    </w:pPr>
    <w:rPr>
      <w:sz w:val="20"/>
      <w:szCs w:val="20"/>
      <w:lang w:eastAsia="en-US"/>
    </w:rPr>
  </w:style>
  <w:style w:type="paragraph" w:styleId="Style21" w:customStyle="1">
    <w:name w:val="блокнот"/>
    <w:qFormat/>
    <w:rsid w:val="000a3142"/>
    <w:pPr>
      <w:widowControl/>
      <w:suppressAutoHyphens w:val="true"/>
      <w:bidi w:val="0"/>
      <w:spacing w:lineRule="atLeast" w:line="200" w:before="0" w:after="0"/>
      <w:ind w:left="0" w:right="0" w:firstLine="285"/>
      <w:jc w:val="both"/>
    </w:pPr>
    <w:rPr>
      <w:rFonts w:ascii="Bloknot" w:hAnsi="Bloknot" w:eastAsia="Calibri" w:cs="Bloknot"/>
      <w:color w:val="000000"/>
      <w:kern w:val="0"/>
      <w:sz w:val="17"/>
      <w:szCs w:val="17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51654d"/>
    <w:pPr/>
    <w:rPr>
      <w:rFonts w:ascii="Tahoma" w:hAnsi="Tahoma" w:cs="Tahoma"/>
      <w:sz w:val="16"/>
      <w:szCs w:val="16"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Style2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Application>LibreOffice/7.5.9.2$Windows_X86_64 LibreOffice_project/cdeefe45c17511d326101eed8008ac4092f278a9</Application>
  <AppVersion>15.0000</AppVersion>
  <Pages>6</Pages>
  <Words>1433</Words>
  <Characters>9544</Characters>
  <CharactersWithSpaces>11224</CharactersWithSpaces>
  <Paragraphs>167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2018-04-18T05:32:00Z</dcterms:created>
  <dc:creator>Admin</dc:creator>
  <dc:description/>
  <dc:language>ru-RU</dc:language>
  <cp:lastModifiedBy/>
  <cp:lastPrinted>2021-07-28T17:06:45Z</cp:lastPrinted>
  <dcterms:modified xsi:type="dcterms:W3CDTF">2024-07-31T12:51:59Z</dcterms:modified>
  <cp:revision>289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