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keepNext w:val="true"/>
        <w:widowControl/>
        <w:bidi w:val="0"/>
        <w:spacing w:lineRule="atLeast" w:line="240" w:before="240" w:after="120"/>
        <w:ind w:left="0" w:right="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18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4"/>
          <w:szCs w:val="24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Заключение № 34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16.11.2020 № 19/54 «О налоге на имущество физических лиц на территории муниципального образования Астаповское Арсеньевского района».</w:t>
      </w:r>
    </w:p>
    <w:p>
      <w:pPr>
        <w:pStyle w:val="Normal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05.11.2024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Настоящее заключение подготовлено в соответствии с Положением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37/175, на основании проведённой экспертизы проекта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16.11.2020 № 19/5</w:t>
      </w:r>
      <w:r>
        <w:rPr>
          <w:rFonts w:ascii="Times New Roman" w:hAnsi="Times New Roman"/>
          <w:b w:val="false"/>
          <w:bCs w:val="fals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«О земельном налоге на территории муниципального образования Астаповское Арсеньевского района».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Проект решения Собрания депутатов муниципального образования Астаповское Арсеньевского района представлен администрацией муниципального образования Астаповское Арсеньевского района в Контрольно-счётную комиссию 30 ноября 2024 года. Сопроводительное письмо подписано заместителем главы администрации муниципального образования Астаповское Арсеньевского района Смирновой С.В.(исх.№ 01-06/324 от 30.10.2024 г.).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Предлагается внести изменения в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решени</w:t>
      </w:r>
      <w:r>
        <w:rPr>
          <w:rFonts w:ascii="Times New Roman" w:hAnsi="Times New Roman"/>
          <w:b w:val="false"/>
          <w:bCs w:val="false"/>
          <w:sz w:val="24"/>
          <w:szCs w:val="24"/>
        </w:rPr>
        <w:t>е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Собрания депутатов муниципального образования Астаповское Арсеньевского района: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из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пункт</w:t>
      </w:r>
      <w:r>
        <w:rPr>
          <w:rFonts w:ascii="Times New Roman" w:hAnsi="Times New Roman"/>
          <w:b w:val="false"/>
          <w:bCs w:val="false"/>
          <w:sz w:val="24"/>
          <w:szCs w:val="24"/>
        </w:rPr>
        <w:t>а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2.2. исключить текст «, а также объектов налогообложения, кадастровая стоимость каждого из которых превышает 300 миллионов рублей;»,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дополнить пунктом 2.4. </w:t>
      </w:r>
      <w:r>
        <w:rPr>
          <w:rFonts w:ascii="Times New Roman" w:hAnsi="Times New Roman"/>
        </w:rPr>
        <w:t>следующего со</w:t>
      </w:r>
      <w:bookmarkStart w:id="0" w:name="_GoBack"/>
      <w:bookmarkEnd w:id="0"/>
      <w:r>
        <w:rPr>
          <w:rFonts w:ascii="Times New Roman" w:hAnsi="Times New Roman"/>
        </w:rPr>
        <w:t xml:space="preserve">держания: </w:t>
      </w:r>
      <w:r>
        <w:rPr>
          <w:rFonts w:ascii="Times New Roman" w:hAnsi="Times New Roman"/>
          <w:b w:val="false"/>
          <w:bCs w:val="false"/>
          <w:sz w:val="24"/>
          <w:szCs w:val="24"/>
        </w:rPr>
        <w:t>«2,5 процента в отношении объектов недвижимого имущества, налоговая база в отношении которых определяется как кадастровая стоимость и кадастровая стоимость каждого из которых превышает 300 миллионов рублей;».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>Предлагаемый проект соответствует положениям Конституции Российской Федерации, федеральным законам, законам Тульской области.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ab/>
        <w:t xml:space="preserve">Контрольно-счетная комиссия муниципального образования Арсеньевский район рекомендует проект решения «О </w:t>
      </w: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>налоге на имущество физических лиц</w:t>
      </w:r>
      <w:r>
        <w:rPr>
          <w:rFonts w:ascii="Times New Roman" w:hAnsi="Times New Roman"/>
          <w:b w:val="false"/>
          <w:bCs w:val="false"/>
          <w:color w:val="333333"/>
          <w:sz w:val="24"/>
          <w:szCs w:val="24"/>
        </w:rPr>
        <w:t xml:space="preserve"> на территории муниципального образования Астаповское Арсеньевского района» к рассмотрению на заседании Думы Собрания депутатов муниципального образования Астаповское Арсеньевского района.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30-9BB3-4046-8AF9-CA632F9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Application>LibreOffice/7.5.9.2$Windows_X86_64 LibreOffice_project/cdeefe45c17511d326101eed8008ac4092f278a9</Application>
  <AppVersion>15.0000</AppVersion>
  <Pages>2</Pages>
  <Words>303</Words>
  <Characters>2532</Characters>
  <CharactersWithSpaces>3162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2022-06-28T10:49:41Z</cp:lastPrinted>
  <dcterms:modified xsi:type="dcterms:W3CDTF">2024-11-05T15:57:12Z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