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pPr>
      <w:r>
        <w:rPr/>
        <w:t xml:space="preserve">                                                                     </w:t>
      </w:r>
      <w:r>
        <w:rPr/>
        <w:drawing>
          <wp:inline distT="0" distB="0" distL="0" distR="0">
            <wp:extent cx="621665" cy="82613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184" t="-1707" r="-2184" b="-1707"/>
                    <a:stretch>
                      <a:fillRect/>
                    </a:stretch>
                  </pic:blipFill>
                  <pic:spPr bwMode="auto">
                    <a:xfrm>
                      <a:off x="0" y="0"/>
                      <a:ext cx="621665" cy="826135"/>
                    </a:xfrm>
                    <a:prstGeom prst="rect">
                      <a:avLst/>
                    </a:prstGeom>
                  </pic:spPr>
                </pic:pic>
              </a:graphicData>
            </a:graphic>
          </wp:inline>
        </w:drawing>
      </w:r>
    </w:p>
    <w:p>
      <w:pPr>
        <w:pStyle w:val="Normal"/>
        <w:bidi w:val="0"/>
        <w:jc w:val="left"/>
        <w:rPr/>
      </w:pPr>
      <w:r>
        <w:rPr/>
      </w:r>
    </w:p>
    <w:p>
      <w:pPr>
        <w:pStyle w:val="Normal"/>
        <w:bidi w:val="0"/>
        <w:spacing w:lineRule="auto" w:line="240" w:before="0" w:after="0"/>
        <w:jc w:val="center"/>
        <w:rPr/>
      </w:pPr>
      <w:r>
        <w:rPr>
          <w:rFonts w:cs="Times New Roman"/>
          <w:b/>
          <w:bCs/>
          <w:sz w:val="28"/>
          <w:szCs w:val="28"/>
          <w:lang w:val="ru-RU"/>
        </w:rPr>
        <w:t>Контрольно-счетная комиссия муниципального образования Арсеньевский район</w:t>
      </w:r>
    </w:p>
    <w:p>
      <w:pPr>
        <w:pStyle w:val="NormalWeb"/>
        <w:bidi w:val="0"/>
        <w:spacing w:before="280" w:after="280"/>
        <w:ind w:left="708" w:right="61" w:hanging="0"/>
        <w:jc w:val="center"/>
        <w:rPr/>
      </w:pPr>
      <w:r>
        <w:rPr>
          <w:rFonts w:eastAsia="Times New Roman" w:cs="Times New Roman"/>
          <w:b/>
          <w:bCs/>
          <w:color w:val="333333"/>
          <w:sz w:val="28"/>
          <w:szCs w:val="28"/>
          <w:lang w:val="ru-RU"/>
        </w:rPr>
        <w:t xml:space="preserve"> </w:t>
      </w:r>
      <w:r>
        <w:rPr>
          <w:rFonts w:cs="Times New Roman"/>
          <w:b/>
          <w:bCs/>
          <w:color w:val="333333"/>
          <w:sz w:val="28"/>
          <w:szCs w:val="28"/>
          <w:lang w:val="ru-RU"/>
        </w:rPr>
        <w:t>301510 Тульская область, Арсеньевский район, п.Арсеньево ул. Папанина, д. 6,  тел.: 21-5-32, факс: 21-4-70</w:t>
      </w:r>
    </w:p>
    <w:p>
      <w:pPr>
        <w:pStyle w:val="Normal"/>
        <w:bidi w:val="0"/>
        <w:jc w:val="center"/>
        <w:rPr/>
      </w:pPr>
      <w:r>
        <w:rPr/>
        <mc:AlternateContent>
          <mc:Choice Requires="wps">
            <w:drawing>
              <wp:anchor behindDoc="0" distT="6985" distB="6985" distL="6350" distR="6985" simplePos="0" locked="0" layoutInCell="1" allowOverlap="1" relativeHeight="4">
                <wp:simplePos x="0" y="0"/>
                <wp:positionH relativeFrom="column">
                  <wp:posOffset>-335280</wp:posOffset>
                </wp:positionH>
                <wp:positionV relativeFrom="paragraph">
                  <wp:posOffset>73025</wp:posOffset>
                </wp:positionV>
                <wp:extent cx="6468110" cy="22225"/>
                <wp:effectExtent l="6350" t="6985" r="6985" b="6985"/>
                <wp:wrapNone/>
                <wp:docPr id="2" name="Изображение1"/>
                <a:graphic xmlns:a="http://schemas.openxmlformats.org/drawingml/2006/main">
                  <a:graphicData uri="http://schemas.microsoft.com/office/word/2010/wordprocessingShape">
                    <wps:wsp>
                      <wps:cNvSpPr/>
                      <wps:spPr>
                        <a:xfrm flipV="1">
                          <a:off x="0" y="0"/>
                          <a:ext cx="6468120" cy="22320"/>
                        </a:xfrm>
                        <a:prstGeom prst="line">
                          <a:avLst/>
                        </a:prstGeom>
                        <a:ln w="12600">
                          <a:solidFill>
                            <a:srgbClr val="0d0d0d"/>
                          </a:solidFill>
                          <a:round/>
                        </a:ln>
                      </wps:spPr>
                      <wps:style>
                        <a:lnRef idx="0"/>
                        <a:fillRef idx="0"/>
                        <a:effectRef idx="0"/>
                        <a:fontRef idx="minor"/>
                      </wps:style>
                      <wps:txbx>
                        <w:txbxContent>
                          <w:p>
                            <w:pPr>
                              <w:pStyle w:val="Style26"/>
                              <w:overflowPunct w:val="false"/>
                              <w:jc w:val="center"/>
                              <w:rPr>
                                <w:color w:val="000000"/>
                              </w:rPr>
                            </w:pPr>
                            <w:r>
                              <w:rPr>
                                <w:color w:val="000000"/>
                                <w:sz w:val="36"/>
                              </w:rPr>
                              <w:t xml:space="preserve">   </w:t>
                            </w:r>
                          </w:p>
                        </w:txbxContent>
                      </wps:txbx>
                      <wps:bodyPr lIns="90000" rIns="90000" tIns="-23040" bIns="-23040" anchor="t" anchorCtr="1">
                        <a:noAutofit/>
                      </wps:bodyPr>
                    </wps:wsp>
                  </a:graphicData>
                </a:graphic>
              </wp:anchor>
            </w:drawing>
          </mc:Choice>
          <mc:Fallback>
            <w:pict>
              <v:line id="shape_0" from="-26.4pt,5.75pt" to="482.85pt,7.45pt" ID="Изображение1" stroked="t" o:allowincell="f" style="position:absolute;flip:y">
                <v:stroke color="#0d0d0d" weight="12600" joinstyle="round" endcap="flat"/>
                <v:fill o:detectmouseclick="t" on="false"/>
                <v:textbox>
                  <w:txbxContent>
                    <w:p>
                      <w:pPr>
                        <w:pStyle w:val="Style26"/>
                        <w:overflowPunct w:val="false"/>
                        <w:jc w:val="center"/>
                        <w:rPr>
                          <w:color w:val="000000"/>
                        </w:rPr>
                      </w:pPr>
                      <w:r>
                        <w:rPr>
                          <w:color w:val="000000"/>
                          <w:sz w:val="36"/>
                        </w:rPr>
                        <w:t xml:space="preserve">   </w:t>
                      </w:r>
                    </w:p>
                  </w:txbxContent>
                </v:textbox>
                <w10:wrap type="none"/>
              </v:line>
            </w:pict>
          </mc:Fallback>
        </mc:AlternateContent>
      </w:r>
    </w:p>
    <w:p>
      <w:pPr>
        <w:pStyle w:val="Normal"/>
        <w:bidi w:val="0"/>
        <w:jc w:val="left"/>
        <w:rPr>
          <w:u w:val="single"/>
        </w:rPr>
      </w:pPr>
      <w:r>
        <w:rPr>
          <w:u w:val="single"/>
        </w:rPr>
      </w:r>
    </w:p>
    <w:p>
      <w:pPr>
        <w:pStyle w:val="Normal"/>
        <w:bidi w:val="0"/>
        <w:spacing w:lineRule="exact" w:line="284"/>
        <w:jc w:val="left"/>
        <w:rPr/>
      </w:pPr>
      <w:r>
        <w:rPr/>
      </w:r>
    </w:p>
    <w:p>
      <w:pPr>
        <w:pStyle w:val="Normal"/>
        <w:bidi w:val="0"/>
        <w:jc w:val="left"/>
        <w:rPr/>
      </w:pPr>
      <w:r>
        <w:rPr>
          <w:b/>
        </w:rPr>
        <w:t xml:space="preserve">                                                                 </w:t>
      </w:r>
      <w:r>
        <w:rPr>
          <w:b/>
        </w:rPr>
        <w:t>ЗАКЛЮЧЕНИЕ № 40</w:t>
      </w:r>
    </w:p>
    <w:p>
      <w:pPr>
        <w:pStyle w:val="Normal"/>
        <w:bidi w:val="0"/>
        <w:jc w:val="left"/>
        <w:rPr>
          <w:b/>
        </w:rPr>
      </w:pPr>
      <w:r>
        <w:rPr>
          <w:b/>
        </w:rPr>
      </w:r>
    </w:p>
    <w:p>
      <w:pPr>
        <w:pStyle w:val="Normal"/>
        <w:bidi w:val="0"/>
        <w:jc w:val="left"/>
        <w:rPr/>
      </w:pPr>
      <w:r>
        <w:rPr/>
      </w:r>
    </w:p>
    <w:p>
      <w:pPr>
        <w:pStyle w:val="Normal"/>
        <w:bidi w:val="0"/>
        <w:jc w:val="center"/>
        <w:rPr/>
      </w:pPr>
      <w:r>
        <w:rPr>
          <w:b/>
        </w:rPr>
        <w:t xml:space="preserve">на проект решения  </w:t>
      </w:r>
      <w:r>
        <w:rPr>
          <w:b/>
          <w:color w:val="000000" w:themeColor="text1"/>
        </w:rPr>
        <w:t>Собрания  представителей</w:t>
      </w:r>
      <w:r>
        <w:rPr>
          <w:b/>
        </w:rPr>
        <w:t xml:space="preserve"> муниципального образования  Арсеньевский район «Об утверждении  бюджета муниципального образования  Арсеньевский район на 2025 год и плановый период 2026 и 2027 годов»</w:t>
      </w:r>
    </w:p>
    <w:p>
      <w:pPr>
        <w:pStyle w:val="Normal"/>
        <w:bidi w:val="0"/>
        <w:jc w:val="left"/>
        <w:rPr/>
      </w:pPr>
      <w:r>
        <w:rPr/>
      </w:r>
    </w:p>
    <w:tbl>
      <w:tblPr>
        <w:tblW w:w="9580" w:type="dxa"/>
        <w:jc w:val="left"/>
        <w:tblInd w:w="100" w:type="dxa"/>
        <w:tblLayout w:type="fixed"/>
        <w:tblCellMar>
          <w:top w:w="0" w:type="dxa"/>
          <w:left w:w="0" w:type="dxa"/>
          <w:bottom w:w="0" w:type="dxa"/>
          <w:right w:w="0" w:type="dxa"/>
        </w:tblCellMar>
        <w:tblLook w:val="0000"/>
      </w:tblPr>
      <w:tblGrid>
        <w:gridCol w:w="5339"/>
        <w:gridCol w:w="4240"/>
      </w:tblGrid>
      <w:tr>
        <w:trPr>
          <w:trHeight w:val="276" w:hRule="atLeast"/>
        </w:trPr>
        <w:tc>
          <w:tcPr>
            <w:tcW w:w="5339" w:type="dxa"/>
            <w:tcBorders/>
            <w:shd w:fill="auto" w:val="clear"/>
            <w:vAlign w:val="bottom"/>
          </w:tcPr>
          <w:p>
            <w:pPr>
              <w:pStyle w:val="Normal"/>
              <w:widowControl w:val="false"/>
              <w:bidi w:val="0"/>
              <w:jc w:val="left"/>
              <w:rPr/>
            </w:pPr>
            <w:r>
              <w:rPr/>
              <w:t xml:space="preserve"> </w:t>
            </w:r>
            <w:r>
              <w:rPr/>
              <w:t>26 ноября 2024 г.</w:t>
            </w:r>
          </w:p>
        </w:tc>
        <w:tc>
          <w:tcPr>
            <w:tcW w:w="4240" w:type="dxa"/>
            <w:tcBorders/>
            <w:shd w:fill="auto" w:val="clear"/>
            <w:vAlign w:val="bottom"/>
          </w:tcPr>
          <w:p>
            <w:pPr>
              <w:pStyle w:val="Normal"/>
              <w:widowControl w:val="false"/>
              <w:bidi w:val="0"/>
              <w:jc w:val="right"/>
              <w:rPr/>
            </w:pPr>
            <w:r>
              <w:rPr/>
              <w:t xml:space="preserve">                                            </w:t>
            </w:r>
            <w:r>
              <w:rPr/>
              <w:t>п. Арсеньево</w:t>
            </w:r>
          </w:p>
        </w:tc>
      </w:tr>
    </w:tbl>
    <w:p>
      <w:pPr>
        <w:pStyle w:val="Normal"/>
        <w:bidi w:val="0"/>
        <w:jc w:val="left"/>
        <w:rPr/>
      </w:pPr>
      <w:r>
        <w:rPr/>
      </w:r>
    </w:p>
    <w:p>
      <w:pPr>
        <w:pStyle w:val="Normal"/>
        <w:bidi w:val="0"/>
        <w:jc w:val="both"/>
        <w:rPr/>
      </w:pPr>
      <w:r>
        <w:rPr/>
      </w:r>
    </w:p>
    <w:p>
      <w:pPr>
        <w:pStyle w:val="Normal"/>
        <w:bidi w:val="0"/>
        <w:jc w:val="both"/>
        <w:rPr/>
      </w:pPr>
      <w:r>
        <w:rPr/>
        <w:t xml:space="preserve">         </w:t>
      </w:r>
      <w:r>
        <w:rPr>
          <w:b w:val="false"/>
          <w:bCs w:val="false"/>
        </w:rPr>
        <w:t xml:space="preserve">   </w:t>
      </w:r>
      <w:r>
        <w:rPr>
          <w:b w:val="false"/>
          <w:bCs w:val="false"/>
          <w:sz w:val="24"/>
          <w:szCs w:val="24"/>
        </w:rPr>
        <w:t xml:space="preserve">Настоящее экспертное заключение подготовлено Контрольно-счётной комиссией муниципального образования  Арсеньевский район в соответствии со ст.157 Бюджетного кодекса Российской Федерации, ст.23 «Положения о бюджетном процессе» в </w:t>
      </w:r>
      <w:r>
        <w:rPr>
          <w:b w:val="false"/>
          <w:bCs w:val="false"/>
          <w:color w:val="000000" w:themeColor="text1"/>
          <w:sz w:val="24"/>
          <w:szCs w:val="24"/>
        </w:rPr>
        <w:t>муниципальном образовании Арсеньевский район,</w:t>
      </w:r>
      <w:r>
        <w:rPr>
          <w:b w:val="false"/>
          <w:bCs w:val="false"/>
          <w:sz w:val="24"/>
          <w:szCs w:val="24"/>
        </w:rPr>
        <w:t xml:space="preserve"> утверждённого решением Собрания Представителей МО  Арсеньевский район от 30</w:t>
      </w:r>
      <w:r>
        <w:rPr>
          <w:b w:val="false"/>
          <w:bCs w:val="false"/>
          <w:color w:val="000000" w:themeColor="text1"/>
          <w:sz w:val="24"/>
          <w:szCs w:val="24"/>
        </w:rPr>
        <w:t>.03.2022 № 42/201,</w:t>
      </w:r>
      <w:r>
        <w:rPr>
          <w:b w:val="false"/>
          <w:bCs w:val="false"/>
          <w:sz w:val="24"/>
          <w:szCs w:val="24"/>
        </w:rPr>
        <w:t xml:space="preserve"> Стандартом финансового контроля «Экспертиза проекта бюджета на очередной финансовый год и плановый период» и на основании Положения  о КСК МО Арсеньевский район, утверждённого решением Собрания представителей муниципального образования Арсеньевский район от 15.11.2021г. №37/175.</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При подготовке заключения Контрольно-счетная комиссия основывалась на необходимости реализации положений, сформулированных в Основных направлениях бюджетной политики Российской Федерации, Основных направлениях бюджетной политики Тульской области и муниципального образования Арсеньевский район.</w:t>
      </w:r>
    </w:p>
    <w:p>
      <w:pPr>
        <w:pStyle w:val="Normal"/>
        <w:bidi w:val="0"/>
        <w:jc w:val="both"/>
        <w:rPr>
          <w:b/>
          <w:bCs/>
        </w:rPr>
      </w:pPr>
      <w:r>
        <w:rPr>
          <w:b/>
          <w:bCs/>
          <w:sz w:val="24"/>
          <w:szCs w:val="24"/>
        </w:rPr>
        <w:tab/>
        <w:t xml:space="preserve">  </w:t>
      </w:r>
      <w:r>
        <w:rPr>
          <w:b w:val="false"/>
          <w:bCs w:val="false"/>
          <w:sz w:val="24"/>
          <w:szCs w:val="24"/>
        </w:rPr>
        <w:t xml:space="preserve">При подготовке заключения учтены результаты экспертно-аналитических и контрольных мероприятий, а также дополнительно поступившая информация на основании сделанных  Контрольно-счетной комиссией  запросов. </w:t>
      </w:r>
    </w:p>
    <w:p>
      <w:pPr>
        <w:pStyle w:val="Normal"/>
        <w:bidi w:val="0"/>
        <w:jc w:val="both"/>
        <w:rPr>
          <w:b/>
          <w:bCs/>
        </w:rPr>
      </w:pPr>
      <w:r>
        <w:rPr>
          <w:b/>
          <w:bCs/>
          <w:sz w:val="24"/>
          <w:szCs w:val="24"/>
        </w:rPr>
        <w:t xml:space="preserve">                </w:t>
      </w:r>
      <w:r>
        <w:rPr>
          <w:b w:val="false"/>
          <w:bCs w:val="false"/>
          <w:sz w:val="24"/>
          <w:szCs w:val="24"/>
        </w:rPr>
        <w:t>Целью подготовки настоящего заключения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w:t>
      </w:r>
    </w:p>
    <w:p>
      <w:pPr>
        <w:pStyle w:val="Normal"/>
        <w:bidi w:val="0"/>
        <w:jc w:val="both"/>
        <w:rPr>
          <w:b w:val="false"/>
          <w:bCs w:val="false"/>
        </w:rPr>
      </w:pPr>
      <w:r>
        <w:rPr>
          <w:b w:val="false"/>
          <w:bCs w:val="false"/>
          <w:sz w:val="24"/>
          <w:szCs w:val="24"/>
        </w:rPr>
        <w:t>Задачи настоящего заключения:</w:t>
      </w:r>
    </w:p>
    <w:p>
      <w:pPr>
        <w:pStyle w:val="Normal"/>
        <w:bidi w:val="0"/>
        <w:jc w:val="both"/>
        <w:rPr>
          <w:b w:val="false"/>
          <w:bCs w:val="false"/>
        </w:rPr>
      </w:pPr>
      <w:r>
        <w:rPr>
          <w:b w:val="false"/>
          <w:bCs w:val="false"/>
          <w:sz w:val="24"/>
          <w:szCs w:val="24"/>
        </w:rPr>
        <w:t xml:space="preserve">-определение соответствия действующему законодательству и нормативно-правовым актам органов местного самоуправления проекта решения о бюджете на очередной финансовый год и на плановый период, а также документов и материалов, представляемых одновременно с ним в Собрание Представителей муниципального образования Арсеньевский район; </w:t>
      </w:r>
    </w:p>
    <w:p>
      <w:pPr>
        <w:pStyle w:val="Normal"/>
        <w:bidi w:val="0"/>
        <w:jc w:val="both"/>
        <w:rPr>
          <w:b w:val="false"/>
          <w:bCs w:val="false"/>
        </w:rPr>
      </w:pPr>
      <w:r>
        <w:rPr>
          <w:b w:val="false"/>
          <w:bCs w:val="false"/>
          <w:sz w:val="24"/>
          <w:szCs w:val="24"/>
        </w:rPr>
        <w:t xml:space="preserve">-определение обоснованности, целесообразности и достоверности показателей, содержащихся в проекте решения о бюджете на очередной финансовый год и на плановый период, документах и материалах, представляемых одновременно с ним; </w:t>
      </w:r>
    </w:p>
    <w:p>
      <w:pPr>
        <w:pStyle w:val="Normal"/>
        <w:bidi w:val="0"/>
        <w:jc w:val="both"/>
        <w:rPr>
          <w:b w:val="false"/>
          <w:bCs w:val="false"/>
        </w:rPr>
      </w:pPr>
      <w:r>
        <w:rPr>
          <w:b w:val="false"/>
          <w:bCs w:val="false"/>
          <w:sz w:val="24"/>
          <w:szCs w:val="24"/>
        </w:rPr>
        <w:t xml:space="preserve">-оценка эффективности проекта бюджета на очередной финансовый год и на плановый период как инструмента социально-экономической политики муниципалитета, его соответствия положениям Бюджетного кодекса, основным направлениям бюджетной и налоговой политики муниципального образования, иным программным документам; </w:t>
      </w:r>
    </w:p>
    <w:p>
      <w:pPr>
        <w:pStyle w:val="Normal"/>
        <w:bidi w:val="0"/>
        <w:jc w:val="both"/>
        <w:rPr>
          <w:b w:val="false"/>
          <w:bCs w:val="false"/>
        </w:rPr>
      </w:pPr>
      <w:r>
        <w:rPr>
          <w:b w:val="false"/>
          <w:bCs w:val="false"/>
          <w:sz w:val="24"/>
          <w:szCs w:val="24"/>
        </w:rPr>
        <w:t xml:space="preserve">-оценка качества прогнозирования доходов бюджета, расходования бюджетных средств, инвестиционной и долговой политики, а также эффективности межбюджетных отношений. </w:t>
        <w:tab/>
        <w:t xml:space="preserve">Предметом предварительного контроля проекта бюджета является проект решения Собрания представителей муниципального образования  Арсеньевский район «Об утверждении  бюджета муниципального образования  Арсеньевский район на 2025 год и плановый период 2026 и 2027 годов» (далее Проект бюджета), документы и материалы, представляемые одновременно с ним в Собрание представителей муниципального образования  Арсеньевский район, включая прогноз социально-экономического развития муниципального образования, муниципальные программы, а также документы, материалы и расчёты по формированию Проекта бюджета и показателей прогноза социально-экономического развития муниципального образования. </w:t>
      </w:r>
    </w:p>
    <w:p>
      <w:pPr>
        <w:pStyle w:val="Normal"/>
        <w:bidi w:val="0"/>
        <w:jc w:val="both"/>
        <w:rPr>
          <w:rFonts w:ascii="Times New Roman" w:hAnsi="Times New Roman"/>
          <w:b/>
          <w:bCs/>
          <w:sz w:val="24"/>
          <w:szCs w:val="24"/>
        </w:rPr>
      </w:pPr>
      <w:r>
        <w:rPr>
          <w:rFonts w:ascii="Times New Roman" w:hAnsi="Times New Roman"/>
          <w:b/>
          <w:bCs/>
          <w:sz w:val="24"/>
          <w:szCs w:val="24"/>
        </w:rPr>
      </w:r>
    </w:p>
    <w:p>
      <w:pPr>
        <w:pStyle w:val="ListParagraph"/>
        <w:bidi w:val="0"/>
        <w:jc w:val="both"/>
        <w:rPr>
          <w:b/>
          <w:bCs/>
        </w:rPr>
      </w:pPr>
      <w:r>
        <w:rPr>
          <w:b/>
          <w:bCs/>
          <w:sz w:val="24"/>
          <w:szCs w:val="24"/>
        </w:rPr>
        <w:tab/>
        <w:tab/>
        <w:tab/>
        <w:tab/>
        <w:t>1. Общие положения.</w:t>
      </w:r>
    </w:p>
    <w:p>
      <w:pPr>
        <w:pStyle w:val="ListParagraph"/>
        <w:bidi w:val="0"/>
        <w:ind w:left="0" w:right="61" w:hanging="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1.1. Проект решения Собрания представителей муниципального образования Арсеньевский район «Об утверждении бюджета муниципального образования  Арсеньевский район на 2025 год и плановый период 2026 и 2027 годов» подготовлен, в соответствии с пунктом 2 статьи 171 Бюджетного кодекса Российской Федерации и внесен на рассмотрение в Собрание представителей муниципального образования  Арсеньевский район  не позднее 15 ноября текущего года, что соответствует </w:t>
      </w:r>
      <w:r>
        <w:rPr>
          <w:b w:val="false"/>
          <w:bCs w:val="false"/>
          <w:color w:val="000000" w:themeColor="text1"/>
          <w:sz w:val="24"/>
          <w:szCs w:val="24"/>
        </w:rPr>
        <w:t>статьи 23</w:t>
      </w:r>
      <w:r>
        <w:rPr>
          <w:b w:val="false"/>
          <w:bCs w:val="false"/>
          <w:color w:val="FF0000"/>
          <w:sz w:val="24"/>
          <w:szCs w:val="24"/>
        </w:rPr>
        <w:t xml:space="preserve"> </w:t>
      </w:r>
      <w:r>
        <w:rPr>
          <w:b w:val="false"/>
          <w:bCs w:val="false"/>
          <w:color w:val="000000" w:themeColor="text1"/>
          <w:sz w:val="24"/>
          <w:szCs w:val="24"/>
        </w:rPr>
        <w:t>Положения о</w:t>
      </w:r>
      <w:r>
        <w:rPr>
          <w:b w:val="false"/>
          <w:bCs w:val="false"/>
          <w:sz w:val="24"/>
          <w:szCs w:val="24"/>
        </w:rPr>
        <w:t xml:space="preserve"> бюджетном процессе. </w:t>
      </w:r>
    </w:p>
    <w:p>
      <w:pPr>
        <w:pStyle w:val="Normal"/>
        <w:bidi w:val="0"/>
        <w:jc w:val="both"/>
        <w:rPr>
          <w:b/>
          <w:bCs/>
        </w:rPr>
      </w:pPr>
      <w:r>
        <w:rPr>
          <w:b/>
          <w:bCs/>
          <w:sz w:val="24"/>
          <w:szCs w:val="24"/>
        </w:rPr>
        <w:t xml:space="preserve">           </w:t>
      </w:r>
      <w:r>
        <w:rPr>
          <w:b w:val="false"/>
          <w:bCs w:val="false"/>
          <w:sz w:val="24"/>
          <w:szCs w:val="24"/>
        </w:rPr>
        <w:t xml:space="preserve">Для проведения экспертизы в КСК МО Арсеньевский район проект бюджета поступил </w:t>
      </w:r>
      <w:r>
        <w:rPr>
          <w:b w:val="false"/>
          <w:bCs w:val="false"/>
          <w:color w:val="000000" w:themeColor="text1"/>
          <w:sz w:val="24"/>
          <w:szCs w:val="24"/>
        </w:rPr>
        <w:t>14 ноября 2024</w:t>
      </w:r>
      <w:r>
        <w:rPr>
          <w:b w:val="false"/>
          <w:bCs w:val="false"/>
          <w:sz w:val="24"/>
          <w:szCs w:val="24"/>
        </w:rPr>
        <w:t xml:space="preserve"> года. Настоящее заключение подготовлено КСК МО Арсеньевский район в срок, установленный Стандартом финансового контроля «Экспертиза проекта бюджета на очередной финансовый год и плановый период».</w:t>
      </w:r>
    </w:p>
    <w:p>
      <w:pPr>
        <w:pStyle w:val="Normal"/>
        <w:bidi w:val="0"/>
        <w:jc w:val="both"/>
        <w:rPr>
          <w:b/>
          <w:bCs/>
        </w:rPr>
      </w:pPr>
      <w:bookmarkStart w:id="0" w:name="page5"/>
      <w:bookmarkEnd w:id="0"/>
      <w:r>
        <w:rPr>
          <w:b/>
          <w:bCs/>
          <w:sz w:val="24"/>
          <w:szCs w:val="24"/>
        </w:rPr>
        <w:t xml:space="preserve">        </w:t>
      </w:r>
      <w:r>
        <w:rPr>
          <w:b w:val="false"/>
          <w:bCs w:val="false"/>
          <w:sz w:val="24"/>
          <w:szCs w:val="24"/>
        </w:rPr>
        <w:t>1.2. Одновременно с Проектом бюджета, в соответствии со ст. 184.2 Бюджетного кодекса Российской Федерации и ст. 13 Положения о бюджетном процессе, были представлены следующие документы:</w:t>
      </w:r>
    </w:p>
    <w:p>
      <w:pPr>
        <w:pStyle w:val="Normal"/>
        <w:bidi w:val="0"/>
        <w:jc w:val="both"/>
        <w:rPr>
          <w:b w:val="false"/>
          <w:bCs w:val="false"/>
        </w:rPr>
      </w:pPr>
      <w:r>
        <w:rPr>
          <w:b w:val="false"/>
          <w:bCs w:val="false"/>
          <w:sz w:val="24"/>
          <w:szCs w:val="24"/>
        </w:rPr>
        <w:t xml:space="preserve">-пояснительная записка к проекту решения Собрания представителей муниципального образования  Арсеньевский район «Об утверждении бюджета муниципального образования  Арсеньевский район на 2025 г. и плановый период 2026 и 2027 годов» с приложением по распределению бюджетных ассигнований по разделам и подразделам классификации расходов бюджетов; </w:t>
      </w:r>
    </w:p>
    <w:p>
      <w:pPr>
        <w:pStyle w:val="Normal"/>
        <w:bidi w:val="0"/>
        <w:jc w:val="both"/>
        <w:rPr>
          <w:b w:val="false"/>
          <w:bCs w:val="false"/>
        </w:rPr>
      </w:pPr>
      <w:r>
        <w:rPr>
          <w:b w:val="false"/>
          <w:bCs w:val="false"/>
          <w:sz w:val="24"/>
          <w:szCs w:val="24"/>
        </w:rPr>
        <w:t xml:space="preserve">-оценка ожидаемого исполнения бюджета МО  Арсеньевский район на 2024 год по кодам видов доходов и по разделам и подразделам классификации расходов; </w:t>
      </w:r>
    </w:p>
    <w:p>
      <w:pPr>
        <w:pStyle w:val="Normal"/>
        <w:bidi w:val="0"/>
        <w:jc w:val="both"/>
        <w:rPr>
          <w:b w:val="false"/>
          <w:bCs w:val="false"/>
        </w:rPr>
      </w:pPr>
      <w:r>
        <w:rPr>
          <w:b w:val="false"/>
          <w:bCs w:val="false"/>
          <w:sz w:val="24"/>
          <w:szCs w:val="24"/>
        </w:rPr>
        <w:t xml:space="preserve">- основные характеристики проекта бюджета МО  Арсеньевский район  202-2027 годы; </w:t>
      </w:r>
    </w:p>
    <w:p>
      <w:pPr>
        <w:pStyle w:val="Normal"/>
        <w:bidi w:val="0"/>
        <w:jc w:val="both"/>
        <w:rPr>
          <w:b w:val="false"/>
          <w:bCs w:val="false"/>
        </w:rPr>
      </w:pPr>
      <w:r>
        <w:rPr>
          <w:b w:val="false"/>
          <w:bCs w:val="false"/>
          <w:sz w:val="24"/>
          <w:szCs w:val="24"/>
        </w:rPr>
        <w:t xml:space="preserve">-основные направления бюджетной и налоговой политики муниципального образования  Арсеньевский район на 2025 год и плановый период 2026-2027 годов; </w:t>
      </w:r>
    </w:p>
    <w:p>
      <w:pPr>
        <w:pStyle w:val="Normal"/>
        <w:bidi w:val="0"/>
        <w:jc w:val="both"/>
        <w:rPr>
          <w:b w:val="false"/>
          <w:bCs w:val="false"/>
        </w:rPr>
      </w:pPr>
      <w:r>
        <w:rPr>
          <w:b w:val="false"/>
          <w:bCs w:val="false"/>
          <w:sz w:val="24"/>
          <w:szCs w:val="24"/>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Арсеньевский район за текущий финансовый год;</w:t>
      </w:r>
    </w:p>
    <w:p>
      <w:pPr>
        <w:pStyle w:val="Normal"/>
        <w:bidi w:val="0"/>
        <w:jc w:val="both"/>
        <w:rPr>
          <w:b w:val="false"/>
          <w:bCs w:val="false"/>
        </w:rPr>
      </w:pPr>
      <w:r>
        <w:rPr>
          <w:b w:val="false"/>
          <w:bCs w:val="false"/>
          <w:sz w:val="24"/>
          <w:szCs w:val="24"/>
        </w:rPr>
        <w:t xml:space="preserve">-информация, представленная главными администраторами доходов бюджета МО  Арсеньевский район по планируемым поступлениям администрируемых доходов в очередном финансовом году и плановом периоде; </w:t>
      </w:r>
    </w:p>
    <w:p>
      <w:pPr>
        <w:pStyle w:val="Normal"/>
        <w:bidi w:val="0"/>
        <w:jc w:val="both"/>
        <w:rPr>
          <w:b w:val="false"/>
          <w:bCs w:val="false"/>
        </w:rPr>
      </w:pPr>
      <w:r>
        <w:rPr>
          <w:b w:val="false"/>
          <w:bCs w:val="false"/>
          <w:sz w:val="24"/>
          <w:szCs w:val="24"/>
        </w:rPr>
        <w:t>-перечень публичных нормативных обязательств, подлежащих исполнению за счёт средств бюджета МО  Арсеньевский район в очередном финансовом году и плановом периоде, с расчётами по ним.</w:t>
      </w:r>
    </w:p>
    <w:p>
      <w:pPr>
        <w:pStyle w:val="Normal"/>
        <w:bidi w:val="0"/>
        <w:jc w:val="both"/>
        <w:rPr>
          <w:b/>
          <w:bCs/>
        </w:rPr>
      </w:pPr>
      <w:r>
        <w:rPr>
          <w:b/>
          <w:bCs/>
          <w:sz w:val="24"/>
          <w:szCs w:val="24"/>
        </w:rPr>
        <w:t xml:space="preserve">       </w:t>
      </w:r>
      <w:r>
        <w:rPr>
          <w:b w:val="false"/>
          <w:bCs w:val="false"/>
          <w:sz w:val="24"/>
          <w:szCs w:val="24"/>
        </w:rPr>
        <w:t>1.3. Согласно пункту 2 статьи 172 Бюджетного кодекса Российской Федерации проекты бюджетов составляются на основе:</w:t>
      </w:r>
    </w:p>
    <w:p>
      <w:pPr>
        <w:pStyle w:val="Normal"/>
        <w:bidi w:val="0"/>
        <w:jc w:val="both"/>
        <w:rPr>
          <w:b w:val="false"/>
          <w:bCs w:val="false"/>
        </w:rPr>
      </w:pPr>
      <w:r>
        <w:rPr>
          <w:b w:val="false"/>
          <w:bCs w:val="false"/>
          <w:color w:val="FF0000"/>
          <w:sz w:val="24"/>
          <w:szCs w:val="24"/>
        </w:rPr>
        <w:t xml:space="preserve"> </w:t>
      </w:r>
      <w:r>
        <w:rPr>
          <w:b w:val="false"/>
          <w:bCs w:val="false"/>
          <w:sz w:val="24"/>
          <w:szCs w:val="24"/>
        </w:rPr>
        <w:t>- прогноза социально-экономического развития;</w:t>
      </w:r>
    </w:p>
    <w:p>
      <w:pPr>
        <w:pStyle w:val="Normal"/>
        <w:bidi w:val="0"/>
        <w:jc w:val="both"/>
        <w:rPr>
          <w:b w:val="false"/>
          <w:bCs w:val="false"/>
        </w:rPr>
      </w:pPr>
      <w:r>
        <w:rPr>
          <w:b w:val="false"/>
          <w:bCs w:val="false"/>
          <w:sz w:val="24"/>
          <w:szCs w:val="24"/>
        </w:rPr>
        <w:t xml:space="preserve"> </w:t>
      </w:r>
      <w:r>
        <w:rPr>
          <w:b w:val="false"/>
          <w:bCs w:val="false"/>
          <w:sz w:val="24"/>
          <w:szCs w:val="24"/>
        </w:rPr>
        <w:t>- основных направлений бюджетной и налоговой политики;</w:t>
      </w:r>
    </w:p>
    <w:p>
      <w:pPr>
        <w:pStyle w:val="Normal"/>
        <w:bidi w:val="0"/>
        <w:jc w:val="both"/>
        <w:rPr>
          <w:b w:val="false"/>
          <w:bCs w:val="false"/>
        </w:rPr>
      </w:pPr>
      <w:r>
        <w:rPr>
          <w:b w:val="false"/>
          <w:bCs w:val="false"/>
          <w:sz w:val="24"/>
          <w:szCs w:val="24"/>
        </w:rPr>
        <w:t xml:space="preserve"> </w:t>
      </w:r>
      <w:r>
        <w:rPr>
          <w:b w:val="false"/>
          <w:bCs w:val="false"/>
          <w:sz w:val="24"/>
          <w:szCs w:val="24"/>
        </w:rPr>
        <w:t xml:space="preserve">- муниципальных программ. </w:t>
      </w:r>
    </w:p>
    <w:p>
      <w:pPr>
        <w:pStyle w:val="Normal"/>
        <w:bidi w:val="0"/>
        <w:jc w:val="both"/>
        <w:rPr>
          <w:b/>
          <w:bCs/>
        </w:rPr>
      </w:pPr>
      <w:r>
        <w:rPr>
          <w:rFonts w:eastAsia="Times New Roman"/>
          <w:b/>
          <w:bCs/>
          <w:sz w:val="24"/>
          <w:szCs w:val="24"/>
        </w:rPr>
        <w:t xml:space="preserve">         </w:t>
      </w:r>
      <w:r>
        <w:rPr>
          <w:rFonts w:eastAsia="Times New Roman"/>
          <w:b w:val="false"/>
          <w:bCs w:val="false"/>
          <w:sz w:val="24"/>
          <w:szCs w:val="24"/>
        </w:rPr>
        <w:t>Как показывают отражённые в настоящем заключении факты, разработчики Проекта бюджета муниципального образования Арсеньевский район  за основу взяли  показатели прогноза, имеющие отношение к показателям проекта бюджета. В качестве основных приоритетов формирования расходов бюджета на 2025–2027 гг., согласно основных направлениях бюджетной политике были определены:</w:t>
      </w:r>
    </w:p>
    <w:p>
      <w:pPr>
        <w:pStyle w:val="Normal"/>
        <w:bidi w:val="0"/>
        <w:jc w:val="both"/>
        <w:rPr>
          <w:b w:val="false"/>
          <w:bCs w:val="false"/>
        </w:rPr>
      </w:pPr>
      <w:r>
        <w:rPr>
          <w:rFonts w:eastAsia="Times New Roman"/>
          <w:b w:val="false"/>
          <w:bCs w:val="false"/>
          <w:sz w:val="24"/>
          <w:szCs w:val="24"/>
        </w:rPr>
        <w:t>-планирование бюджетных расходов в консервативном направлении с   учетом ситуации на мировых финансовых рынках;</w:t>
      </w:r>
    </w:p>
    <w:p>
      <w:pPr>
        <w:pStyle w:val="Normal"/>
        <w:bidi w:val="0"/>
        <w:jc w:val="both"/>
        <w:rPr>
          <w:b w:val="false"/>
          <w:bCs w:val="false"/>
        </w:rPr>
      </w:pPr>
      <w:r>
        <w:rPr>
          <w:rFonts w:eastAsia="Times New Roman"/>
          <w:b w:val="false"/>
          <w:bCs w:val="false"/>
          <w:sz w:val="24"/>
          <w:szCs w:val="24"/>
        </w:rPr>
        <w:t>-  повышение эффективности бюджетных расходов в условиях их оптимизации;</w:t>
      </w:r>
    </w:p>
    <w:p>
      <w:pPr>
        <w:pStyle w:val="Normal"/>
        <w:bidi w:val="0"/>
        <w:jc w:val="both"/>
        <w:rPr>
          <w:b w:val="false"/>
          <w:bCs w:val="false"/>
        </w:rPr>
      </w:pPr>
      <w:r>
        <w:rPr>
          <w:rFonts w:eastAsia="Times New Roman"/>
          <w:b w:val="false"/>
          <w:bCs w:val="false"/>
          <w:sz w:val="24"/>
          <w:szCs w:val="24"/>
        </w:rPr>
        <w:t>-укрепление экономической стабильности и обеспечение бюджетной устойчивости;</w:t>
      </w:r>
    </w:p>
    <w:p>
      <w:pPr>
        <w:pStyle w:val="Normal"/>
        <w:bidi w:val="0"/>
        <w:jc w:val="both"/>
        <w:rPr>
          <w:b w:val="false"/>
          <w:bCs w:val="false"/>
        </w:rPr>
      </w:pPr>
      <w:r>
        <w:rPr>
          <w:rFonts w:eastAsia="Times New Roman"/>
          <w:b w:val="false"/>
          <w:bCs w:val="false"/>
          <w:sz w:val="24"/>
          <w:szCs w:val="24"/>
        </w:rPr>
        <w:t>-исполнение муниципальных  программ (с учетом подпрограмм по отраслям и разделам);</w:t>
      </w:r>
    </w:p>
    <w:p>
      <w:pPr>
        <w:pStyle w:val="Normal"/>
        <w:bidi w:val="0"/>
        <w:jc w:val="both"/>
        <w:rPr>
          <w:b w:val="false"/>
          <w:bCs w:val="false"/>
        </w:rPr>
      </w:pPr>
      <w:r>
        <w:rPr>
          <w:rFonts w:eastAsia="Times New Roman"/>
          <w:b w:val="false"/>
          <w:bCs w:val="false"/>
          <w:sz w:val="24"/>
          <w:szCs w:val="24"/>
        </w:rPr>
        <w:t>- реализация программно-целевого планирования бюджета муниципального образования;</w:t>
      </w:r>
    </w:p>
    <w:p>
      <w:pPr>
        <w:pStyle w:val="Normal"/>
        <w:bidi w:val="0"/>
        <w:jc w:val="both"/>
        <w:rPr>
          <w:b w:val="false"/>
          <w:bCs w:val="false"/>
        </w:rPr>
      </w:pPr>
      <w:r>
        <w:rPr>
          <w:rFonts w:eastAsia="Times New Roman"/>
          <w:b w:val="false"/>
          <w:bCs w:val="false"/>
          <w:sz w:val="24"/>
          <w:szCs w:val="24"/>
        </w:rPr>
        <w:t>-создание условий для оказания качественных муниципальных услуг;</w:t>
      </w:r>
    </w:p>
    <w:p>
      <w:pPr>
        <w:pStyle w:val="Normal"/>
        <w:bidi w:val="0"/>
        <w:jc w:val="both"/>
        <w:rPr>
          <w:b w:val="false"/>
          <w:bCs w:val="false"/>
        </w:rPr>
      </w:pPr>
      <w:r>
        <w:rPr>
          <w:rFonts w:eastAsia="Times New Roman"/>
          <w:b w:val="false"/>
          <w:bCs w:val="false"/>
          <w:sz w:val="24"/>
          <w:szCs w:val="24"/>
        </w:rPr>
        <w:t>-оптимизация сети муниципальных учреждений и бюджетных расходов;</w:t>
      </w:r>
    </w:p>
    <w:p>
      <w:pPr>
        <w:pStyle w:val="Normal"/>
        <w:bidi w:val="0"/>
        <w:jc w:val="both"/>
        <w:rPr>
          <w:b w:val="false"/>
          <w:bCs w:val="false"/>
        </w:rPr>
      </w:pPr>
      <w:r>
        <w:rPr>
          <w:rFonts w:eastAsia="Times New Roman"/>
          <w:b w:val="false"/>
          <w:bCs w:val="false"/>
          <w:sz w:val="24"/>
          <w:szCs w:val="24"/>
        </w:rPr>
        <w:t xml:space="preserve">-совершенствование системы управления долговыми обязательствами;           </w:t>
      </w:r>
    </w:p>
    <w:p>
      <w:pPr>
        <w:pStyle w:val="Normal"/>
        <w:bidi w:val="0"/>
        <w:jc w:val="both"/>
        <w:rPr>
          <w:b w:val="false"/>
          <w:bCs w:val="false"/>
        </w:rPr>
      </w:pPr>
      <w:r>
        <w:rPr>
          <w:rFonts w:eastAsia="Times New Roman"/>
          <w:b w:val="false"/>
          <w:bCs w:val="false"/>
          <w:sz w:val="24"/>
          <w:szCs w:val="24"/>
        </w:rPr>
        <w:t>-обеспечение прозрачности и открытости бюджетного процесса;</w:t>
      </w:r>
    </w:p>
    <w:p>
      <w:pPr>
        <w:pStyle w:val="Normal"/>
        <w:bidi w:val="0"/>
        <w:jc w:val="both"/>
        <w:rPr>
          <w:b w:val="false"/>
          <w:bCs w:val="false"/>
        </w:rPr>
      </w:pPr>
      <w:r>
        <w:rPr>
          <w:rFonts w:eastAsia="Times New Roman"/>
          <w:b w:val="false"/>
          <w:bCs w:val="false"/>
          <w:sz w:val="24"/>
          <w:szCs w:val="24"/>
        </w:rPr>
        <w:t>- осуществление бюджетного планирования, ориентированного на результат;</w:t>
      </w:r>
    </w:p>
    <w:p>
      <w:pPr>
        <w:pStyle w:val="Normal"/>
        <w:bidi w:val="0"/>
        <w:jc w:val="both"/>
        <w:rPr>
          <w:b w:val="false"/>
          <w:bCs w:val="false"/>
        </w:rPr>
      </w:pPr>
      <w:r>
        <w:rPr>
          <w:rFonts w:eastAsia="Times New Roman"/>
          <w:b w:val="false"/>
          <w:bCs w:val="false"/>
          <w:sz w:val="24"/>
          <w:szCs w:val="24"/>
        </w:rPr>
        <w:t>-реализация долгосрочной бюджетной стратегии во взаимосвязи с приоритетами и целями социально-экономического муниципального образования.</w:t>
      </w:r>
    </w:p>
    <w:p>
      <w:pPr>
        <w:pStyle w:val="Normal"/>
        <w:bidi w:val="0"/>
        <w:jc w:val="both"/>
        <w:rPr>
          <w:b/>
          <w:bCs/>
        </w:rPr>
      </w:pPr>
      <w:r>
        <w:rPr>
          <w:rFonts w:eastAsia="Times New Roman"/>
          <w:b/>
          <w:bCs/>
          <w:sz w:val="24"/>
          <w:szCs w:val="24"/>
        </w:rPr>
        <w:t xml:space="preserve">          </w:t>
      </w:r>
      <w:r>
        <w:rPr>
          <w:rFonts w:eastAsia="Times New Roman"/>
          <w:b w:val="false"/>
          <w:bCs w:val="false"/>
          <w:sz w:val="24"/>
          <w:szCs w:val="24"/>
        </w:rPr>
        <w:t xml:space="preserve">1.4. Согласно пункту 3 статьи 173 Бюджетного кодекса Российской Федерации прогноз социально-экономического развития муниципального образования одобрен администрацией МО Арсеньевский район одновременно с принятием решения о внесении Проекта бюджета в представительный орган–Собрание представителей МО Арсеньевский район.        </w:t>
      </w:r>
      <w:r>
        <w:rPr>
          <w:rFonts w:eastAsia="Times New Roman"/>
          <w:b/>
          <w:bCs/>
          <w:sz w:val="24"/>
          <w:szCs w:val="24"/>
        </w:rPr>
        <w:t xml:space="preserve">                                     </w:t>
      </w:r>
    </w:p>
    <w:p>
      <w:pPr>
        <w:pStyle w:val="Normal"/>
        <w:bidi w:val="0"/>
        <w:jc w:val="both"/>
        <w:rPr>
          <w:b/>
          <w:bCs/>
        </w:rPr>
      </w:pPr>
      <w:r>
        <w:rPr>
          <w:rFonts w:eastAsia="Times New Roman"/>
          <w:b/>
          <w:bCs/>
          <w:sz w:val="24"/>
          <w:szCs w:val="24"/>
        </w:rPr>
        <w:t xml:space="preserve">         </w:t>
      </w:r>
      <w:r>
        <w:rPr>
          <w:rFonts w:eastAsia="Times New Roman"/>
          <w:b w:val="false"/>
          <w:bCs w:val="false"/>
          <w:sz w:val="24"/>
          <w:szCs w:val="24"/>
        </w:rPr>
        <w:t>Основные направления бюджетной и налоговой политики муниципального образования  на 2025 год и плановый период 2026-2027 годов» являются одним из документов, на которых должен быть основан проект бюджета (пункт 2 статьи 172 Бюджетного кодекса Российской Федерации). Данный  документ,  регулирует  направление  бюджетной  политики  на  2025-2027 годы исходя из концепции повышения эффективности бюджетных расходов и планирование бюджетных расходов в консервативном направлении, укрепление экономической стабильности и обеспечение бюджетной устойчивости. Основные направления нацелены на исполнение муниципальных программ на период 2025-2027 г. и реализации программно-целевого планирования бюджета. Планируется реализация долгосрочной бюджетной стратегии во взаимосвязи с приоритетами и целями социально-экономического развития, переход на систему «Электронный бюджет».</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1.5. Проект бюджета муниципального образования Арсеньевский район  составлен на три года в форме проекта решения Собрания представителей, что соответствует БК РФ и Положению о бюджетном процессе. Формирование бюджета муниципального образования Арсеньевский район на 2025 год и на плановый период 2026 и 2027 годов осуществлялось с учетом особенностей экономической ситуации и рисков снижения поступлений собственных доходов бюджета на основе базового варианта и реального положения дел в экономике, оценки исполнения бюджета муниципального образования  Арсеньевский район за 2024 год.</w:t>
      </w:r>
    </w:p>
    <w:p>
      <w:pPr>
        <w:pStyle w:val="Normal"/>
        <w:bidi w:val="0"/>
        <w:jc w:val="both"/>
        <w:rPr>
          <w:b/>
          <w:bCs/>
        </w:rPr>
      </w:pPr>
      <w:r>
        <w:rPr>
          <w:rFonts w:eastAsia="Times New Roman"/>
          <w:b/>
          <w:bCs/>
          <w:sz w:val="24"/>
          <w:szCs w:val="24"/>
        </w:rPr>
        <w:t xml:space="preserve">      </w:t>
      </w:r>
      <w:r>
        <w:rPr>
          <w:rFonts w:eastAsia="Times New Roman"/>
          <w:b w:val="false"/>
          <w:bCs w:val="false"/>
          <w:sz w:val="24"/>
          <w:szCs w:val="24"/>
        </w:rPr>
        <w:t xml:space="preserve">Проект бюджета муниципального образования формировался в условиях необходимости решения задач, обозначенных в Основных направлениях бюджетной политики </w:t>
      </w:r>
      <w:r>
        <w:rPr>
          <w:b w:val="false"/>
          <w:bCs w:val="false"/>
          <w:sz w:val="24"/>
          <w:szCs w:val="24"/>
        </w:rPr>
        <w:t>муниципального образования Арсеньевский район</w:t>
      </w:r>
      <w:r>
        <w:drawing>
          <wp:anchor behindDoc="1" distT="0" distB="0" distL="0" distR="0" simplePos="0" locked="0" layoutInCell="1" allowOverlap="1" relativeHeight="8">
            <wp:simplePos x="0" y="0"/>
            <wp:positionH relativeFrom="column">
              <wp:posOffset>4332605</wp:posOffset>
            </wp:positionH>
            <wp:positionV relativeFrom="paragraph">
              <wp:posOffset>-207645</wp:posOffset>
            </wp:positionV>
            <wp:extent cx="14605" cy="20510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3"/>
                    <a:stretch>
                      <a:fillRect/>
                    </a:stretch>
                  </pic:blipFill>
                  <pic:spPr bwMode="auto">
                    <a:xfrm>
                      <a:off x="0" y="0"/>
                      <a:ext cx="14605" cy="205105"/>
                    </a:xfrm>
                    <a:prstGeom prst="rect">
                      <a:avLst/>
                    </a:prstGeom>
                  </pic:spPr>
                </pic:pic>
              </a:graphicData>
            </a:graphic>
          </wp:anchor>
        </w:drawing>
      </w:r>
      <w:r>
        <w:rPr>
          <w:rFonts w:eastAsia="Times New Roman"/>
          <w:b w:val="false"/>
          <w:bCs w:val="false"/>
          <w:sz w:val="24"/>
          <w:szCs w:val="24"/>
        </w:rPr>
        <w:t xml:space="preserve"> сохранение стабильности ситуации при обеспечении долгосрочной сбалансированности и финансовой устойчивости бюджетной системы; анализ рисков и обеспечение предсказуемости ситуации с учетом сложившихся условий и перспектив развития экономики; преемственность и реализация поставленных ранее стратегических целей.</w:t>
      </w:r>
    </w:p>
    <w:p>
      <w:pPr>
        <w:pStyle w:val="Normal"/>
        <w:bidi w:val="0"/>
        <w:jc w:val="both"/>
        <w:rPr>
          <w:rFonts w:eastAsia="Times New Roman"/>
          <w:b/>
          <w:bCs/>
          <w:sz w:val="24"/>
          <w:szCs w:val="24"/>
        </w:rPr>
      </w:pPr>
      <w:r>
        <w:rPr>
          <w:rFonts w:eastAsia="Times New Roman"/>
          <w:b/>
          <w:bCs/>
          <w:sz w:val="24"/>
          <w:szCs w:val="24"/>
        </w:rPr>
      </w:r>
    </w:p>
    <w:p>
      <w:pPr>
        <w:pStyle w:val="Normal"/>
        <w:bidi w:val="0"/>
        <w:jc w:val="both"/>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bidi w:val="0"/>
        <w:jc w:val="center"/>
        <w:rPr>
          <w:b/>
          <w:bCs/>
        </w:rPr>
      </w:pPr>
      <w:r>
        <w:rPr>
          <w:b/>
          <w:bCs/>
          <w:sz w:val="24"/>
          <w:szCs w:val="24"/>
        </w:rPr>
        <w:t>2. Общие характеристики Проекта бюджета</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2.1. Проект бюджета содержит следующие основные показатели: </w:t>
      </w:r>
    </w:p>
    <w:p>
      <w:pPr>
        <w:pStyle w:val="Normal"/>
        <w:bidi w:val="0"/>
        <w:jc w:val="both"/>
        <w:rPr>
          <w:rFonts w:ascii="Times New Roman" w:hAnsi="Times New Roman"/>
          <w:b w:val="false"/>
          <w:bCs w:val="false"/>
          <w:sz w:val="24"/>
          <w:szCs w:val="24"/>
        </w:rPr>
      </w:pPr>
      <w:r>
        <w:rPr>
          <w:rFonts w:ascii="Times New Roman" w:hAnsi="Times New Roman"/>
          <w:b w:val="false"/>
          <w:bCs w:val="false"/>
          <w:sz w:val="24"/>
          <w:szCs w:val="24"/>
        </w:rPr>
      </w:r>
    </w:p>
    <w:tbl>
      <w:tblPr>
        <w:tblW w:w="9689" w:type="dxa"/>
        <w:jc w:val="left"/>
        <w:tblInd w:w="11" w:type="dxa"/>
        <w:tblLayout w:type="fixed"/>
        <w:tblCellMar>
          <w:top w:w="0" w:type="dxa"/>
          <w:left w:w="10" w:type="dxa"/>
          <w:bottom w:w="0" w:type="dxa"/>
          <w:right w:w="10" w:type="dxa"/>
        </w:tblCellMar>
        <w:tblLook w:val="0000"/>
      </w:tblPr>
      <w:tblGrid>
        <w:gridCol w:w="4673"/>
        <w:gridCol w:w="1704"/>
        <w:gridCol w:w="1559"/>
        <w:gridCol w:w="1690"/>
        <w:gridCol w:w="63"/>
      </w:tblGrid>
      <w:tr>
        <w:trPr>
          <w:trHeight w:val="278" w:hRule="atLeast"/>
        </w:trPr>
        <w:tc>
          <w:tcPr>
            <w:tcW w:w="4673" w:type="dxa"/>
            <w:vMerge w:val="restart"/>
            <w:tcBorders>
              <w:top w:val="single" w:sz="8" w:space="0" w:color="000000"/>
              <w:left w:val="single" w:sz="8"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Показатель</w:t>
            </w:r>
          </w:p>
        </w:tc>
        <w:tc>
          <w:tcPr>
            <w:tcW w:w="1704" w:type="dxa"/>
            <w:tcBorders>
              <w:top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w w:val="98"/>
                <w:sz w:val="24"/>
                <w:szCs w:val="24"/>
              </w:rPr>
              <w:t>2025 год,</w:t>
            </w:r>
          </w:p>
        </w:tc>
        <w:tc>
          <w:tcPr>
            <w:tcW w:w="1559" w:type="dxa"/>
            <w:tcBorders>
              <w:top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2026 год,</w:t>
            </w:r>
          </w:p>
        </w:tc>
        <w:tc>
          <w:tcPr>
            <w:tcW w:w="1690" w:type="dxa"/>
            <w:tcBorders>
              <w:top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w w:val="98"/>
                <w:sz w:val="24"/>
                <w:szCs w:val="24"/>
              </w:rPr>
              <w:t>2027 год,</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120" w:hRule="atLeast"/>
        </w:trPr>
        <w:tc>
          <w:tcPr>
            <w:tcW w:w="4673" w:type="dxa"/>
            <w:vMerge w:val="continue"/>
            <w:tcBorders>
              <w:left w:val="single" w:sz="8" w:space="0" w:color="000000"/>
              <w:right w:val="single" w:sz="8" w:space="0" w:color="000000"/>
            </w:tcBorders>
            <w:shd w:fill="auto" w:val="clear"/>
            <w:vAlign w:val="bottom"/>
          </w:tcPr>
          <w:p>
            <w:pPr>
              <w:pStyle w:val="Normal"/>
              <w:widowControl w:val="false"/>
              <w:bidi w:val="0"/>
              <w:jc w:val="both"/>
              <w:rPr>
                <w:rFonts w:ascii="Times New Roman" w:hAnsi="Times New Roman"/>
                <w:b w:val="false"/>
                <w:bCs w:val="false"/>
                <w:sz w:val="24"/>
                <w:szCs w:val="24"/>
              </w:rPr>
            </w:pPr>
            <w:r>
              <w:rPr>
                <w:rFonts w:ascii="Times New Roman" w:hAnsi="Times New Roman"/>
                <w:b w:val="false"/>
                <w:bCs w:val="false"/>
                <w:sz w:val="24"/>
                <w:szCs w:val="24"/>
              </w:rPr>
            </w:r>
          </w:p>
        </w:tc>
        <w:tc>
          <w:tcPr>
            <w:tcW w:w="1704" w:type="dxa"/>
            <w:vMerge w:val="restart"/>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w w:val="99"/>
                <w:sz w:val="24"/>
                <w:szCs w:val="24"/>
              </w:rPr>
              <w:t>тыс. рублей</w:t>
            </w:r>
          </w:p>
        </w:tc>
        <w:tc>
          <w:tcPr>
            <w:tcW w:w="1559" w:type="dxa"/>
            <w:vMerge w:val="restart"/>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w w:val="99"/>
                <w:sz w:val="24"/>
                <w:szCs w:val="24"/>
              </w:rPr>
              <w:t>тыс. рублей</w:t>
            </w:r>
          </w:p>
        </w:tc>
        <w:tc>
          <w:tcPr>
            <w:tcW w:w="1690" w:type="dxa"/>
            <w:vMerge w:val="restart"/>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тыс.рублей</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159" w:hRule="atLeast"/>
        </w:trPr>
        <w:tc>
          <w:tcPr>
            <w:tcW w:w="4673" w:type="dxa"/>
            <w:tcBorders>
              <w:left w:val="single" w:sz="8" w:space="0" w:color="000000"/>
              <w:bottom w:val="single" w:sz="8"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704" w:type="dxa"/>
            <w:vMerge w:val="continue"/>
            <w:tcBorders>
              <w:bottom w:val="single" w:sz="8" w:space="0" w:color="000000"/>
              <w:right w:val="single" w:sz="8" w:space="0" w:color="000000"/>
            </w:tcBorders>
            <w:shd w:fill="auto" w:val="clear"/>
            <w:vAlign w:val="bottom"/>
          </w:tcPr>
          <w:p>
            <w:pPr>
              <w:pStyle w:val="Normal"/>
              <w:widowControl w:val="false"/>
              <w:bidi w:val="0"/>
              <w:jc w:val="center"/>
              <w:rPr>
                <w:rFonts w:ascii="Times New Roman" w:hAnsi="Times New Roman"/>
                <w:b/>
                <w:bCs/>
                <w:sz w:val="24"/>
                <w:szCs w:val="24"/>
              </w:rPr>
            </w:pPr>
            <w:r>
              <w:rPr>
                <w:rFonts w:ascii="Times New Roman" w:hAnsi="Times New Roman"/>
                <w:b/>
                <w:bCs/>
                <w:sz w:val="24"/>
                <w:szCs w:val="24"/>
              </w:rPr>
            </w:r>
          </w:p>
        </w:tc>
        <w:tc>
          <w:tcPr>
            <w:tcW w:w="1559" w:type="dxa"/>
            <w:vMerge w:val="continue"/>
            <w:tcBorders>
              <w:bottom w:val="single" w:sz="8" w:space="0" w:color="000000"/>
              <w:right w:val="single" w:sz="8" w:space="0" w:color="000000"/>
            </w:tcBorders>
            <w:shd w:fill="auto" w:val="clear"/>
            <w:vAlign w:val="bottom"/>
          </w:tcPr>
          <w:p>
            <w:pPr>
              <w:pStyle w:val="Normal"/>
              <w:widowControl w:val="false"/>
              <w:bidi w:val="0"/>
              <w:jc w:val="center"/>
              <w:rPr>
                <w:rFonts w:ascii="Times New Roman" w:hAnsi="Times New Roman"/>
                <w:b/>
                <w:bCs/>
                <w:sz w:val="24"/>
                <w:szCs w:val="24"/>
              </w:rPr>
            </w:pPr>
            <w:r>
              <w:rPr>
                <w:rFonts w:ascii="Times New Roman" w:hAnsi="Times New Roman"/>
                <w:b/>
                <w:bCs/>
                <w:sz w:val="24"/>
                <w:szCs w:val="24"/>
              </w:rPr>
            </w:r>
          </w:p>
        </w:tc>
        <w:tc>
          <w:tcPr>
            <w:tcW w:w="1690" w:type="dxa"/>
            <w:vMerge w:val="continue"/>
            <w:tcBorders>
              <w:bottom w:val="single" w:sz="8" w:space="0" w:color="000000"/>
              <w:right w:val="single" w:sz="8" w:space="0" w:color="000000"/>
            </w:tcBorders>
            <w:shd w:fill="auto" w:val="clear"/>
            <w:vAlign w:val="bottom"/>
          </w:tcPr>
          <w:p>
            <w:pPr>
              <w:pStyle w:val="Normal"/>
              <w:widowControl w:val="false"/>
              <w:bidi w:val="0"/>
              <w:jc w:val="center"/>
              <w:rPr>
                <w:rFonts w:ascii="Times New Roman" w:hAnsi="Times New Roman"/>
                <w:b/>
                <w:bCs/>
                <w:sz w:val="24"/>
                <w:szCs w:val="24"/>
              </w:rPr>
            </w:pPr>
            <w:r>
              <w:rPr>
                <w:rFonts w:ascii="Times New Roman" w:hAnsi="Times New Roman"/>
                <w:b/>
                <w:bCs/>
                <w:sz w:val="24"/>
                <w:szCs w:val="24"/>
              </w:rPr>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30" w:hRule="atLeast"/>
        </w:trPr>
        <w:tc>
          <w:tcPr>
            <w:tcW w:w="4673" w:type="dxa"/>
            <w:tcBorders>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Доходы</w:t>
            </w:r>
          </w:p>
        </w:tc>
        <w:tc>
          <w:tcPr>
            <w:tcW w:w="1704" w:type="dxa"/>
            <w:tcBorders>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455237,3</w:t>
            </w:r>
          </w:p>
        </w:tc>
        <w:tc>
          <w:tcPr>
            <w:tcW w:w="1559" w:type="dxa"/>
            <w:tcBorders>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396278,7</w:t>
            </w:r>
          </w:p>
        </w:tc>
        <w:tc>
          <w:tcPr>
            <w:tcW w:w="1690" w:type="dxa"/>
            <w:tcBorders>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420500,2</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62"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Расходы</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463603,5</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396278,7</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420500,2</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18"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Условно утверждаемые расходы</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х</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4627,0</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10137,6</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18"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Дефицит бюджета</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8366,2</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 xml:space="preserve"> </w:t>
            </w:r>
            <w:r>
              <w:rPr>
                <w:b w:val="false"/>
                <w:bCs w:val="false"/>
                <w:sz w:val="24"/>
                <w:szCs w:val="24"/>
              </w:rPr>
              <w:t>0</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0</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58" w:hRule="atLeast"/>
        </w:trPr>
        <w:tc>
          <w:tcPr>
            <w:tcW w:w="4673" w:type="dxa"/>
            <w:tcBorders>
              <w:top w:val="single" w:sz="4" w:space="0" w:color="000000"/>
              <w:left w:val="single" w:sz="8"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Публичные нормативные обязательства</w:t>
            </w:r>
          </w:p>
        </w:tc>
        <w:tc>
          <w:tcPr>
            <w:tcW w:w="1704" w:type="dxa"/>
            <w:tcBorders>
              <w:top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1800,5</w:t>
            </w:r>
          </w:p>
        </w:tc>
        <w:tc>
          <w:tcPr>
            <w:tcW w:w="1559" w:type="dxa"/>
            <w:tcBorders>
              <w:top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1800,5</w:t>
            </w:r>
          </w:p>
        </w:tc>
        <w:tc>
          <w:tcPr>
            <w:tcW w:w="1690" w:type="dxa"/>
            <w:tcBorders>
              <w:top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1800,5</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62"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Безвозмездные поступления</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362279,7</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301344,4</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323717,7</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62"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Дорожный фонд</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20308,7</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21369,7</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21877,1</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62"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Резервные фонды</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365,0</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365,0</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 xml:space="preserve">  </w:t>
            </w:r>
            <w:r>
              <w:rPr>
                <w:b w:val="false"/>
                <w:bCs w:val="false"/>
                <w:sz w:val="24"/>
                <w:szCs w:val="24"/>
              </w:rPr>
              <w:t>365,0</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58"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Предельный объём муниципального долга</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11000,00</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14000,00</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15000,00</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58"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Верхний предел муниципального долга (на1 января года, следующего за годом планирования)</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rPr>
              <w:t>0</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rPr>
              <w:t>0</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0</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62" w:hRule="atLeast"/>
        </w:trPr>
        <w:tc>
          <w:tcPr>
            <w:tcW w:w="4673"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Обслуживание муниципального долга</w:t>
            </w:r>
          </w:p>
        </w:tc>
        <w:tc>
          <w:tcPr>
            <w:tcW w:w="1704"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rPr>
              <w:t>190,3</w:t>
            </w:r>
          </w:p>
        </w:tc>
        <w:tc>
          <w:tcPr>
            <w:tcW w:w="1559"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100,7</w:t>
            </w:r>
          </w:p>
        </w:tc>
        <w:tc>
          <w:tcPr>
            <w:tcW w:w="1690" w:type="dxa"/>
            <w:tcBorders>
              <w:top w:val="single" w:sz="4" w:space="0" w:color="000000"/>
              <w:bottom w:val="single" w:sz="4" w:space="0" w:color="000000"/>
              <w:right w:val="single" w:sz="8" w:space="0" w:color="000000"/>
            </w:tcBorders>
            <w:shd w:fill="auto" w:val="clear"/>
          </w:tcPr>
          <w:p>
            <w:pPr>
              <w:pStyle w:val="Normal"/>
              <w:widowControl w:val="false"/>
              <w:bidi w:val="0"/>
              <w:jc w:val="center"/>
              <w:rPr>
                <w:b w:val="false"/>
                <w:bCs w:val="false"/>
              </w:rPr>
            </w:pPr>
            <w:r>
              <w:rPr>
                <w:b w:val="false"/>
                <w:bCs w:val="false"/>
                <w:sz w:val="24"/>
                <w:szCs w:val="24"/>
              </w:rPr>
              <w:t>37,0</w:t>
            </w:r>
          </w:p>
        </w:tc>
        <w:tc>
          <w:tcPr>
            <w:tcW w:w="63"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bl>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2.2. </w:t>
      </w:r>
      <w:r>
        <w:rPr>
          <w:b w:val="false"/>
          <w:bCs w:val="false"/>
          <w:i/>
          <w:iCs/>
          <w:sz w:val="24"/>
          <w:szCs w:val="24"/>
        </w:rPr>
        <w:t>Объём резервного фонда администрации</w:t>
      </w:r>
      <w:r>
        <w:rPr>
          <w:b w:val="false"/>
          <w:bCs w:val="false"/>
          <w:sz w:val="24"/>
          <w:szCs w:val="24"/>
        </w:rPr>
        <w:t>,</w:t>
      </w:r>
      <w:r>
        <w:rPr>
          <w:b w:val="false"/>
          <w:bCs w:val="false"/>
          <w:color w:val="FF0000"/>
          <w:sz w:val="24"/>
          <w:szCs w:val="24"/>
        </w:rPr>
        <w:t xml:space="preserve"> </w:t>
      </w:r>
      <w:r>
        <w:rPr>
          <w:b w:val="false"/>
          <w:bCs w:val="false"/>
          <w:sz w:val="24"/>
          <w:szCs w:val="24"/>
        </w:rPr>
        <w:t xml:space="preserve">предлагаемый к утверждению Проектом бюджета, </w:t>
      </w:r>
      <w:r>
        <w:rPr>
          <w:b w:val="false"/>
          <w:bCs w:val="false"/>
          <w:i/>
          <w:iCs/>
          <w:sz w:val="24"/>
          <w:szCs w:val="24"/>
        </w:rPr>
        <w:t>не</w:t>
      </w:r>
      <w:r>
        <w:rPr>
          <w:b w:val="false"/>
          <w:bCs w:val="false"/>
          <w:sz w:val="24"/>
          <w:szCs w:val="24"/>
        </w:rPr>
        <w:t xml:space="preserve"> </w:t>
      </w:r>
      <w:r>
        <w:rPr>
          <w:b w:val="false"/>
          <w:bCs w:val="false"/>
          <w:i/>
          <w:iCs/>
          <w:sz w:val="24"/>
          <w:szCs w:val="24"/>
        </w:rPr>
        <w:t>превышает ограничений</w:t>
      </w:r>
      <w:r>
        <w:rPr>
          <w:b w:val="false"/>
          <w:bCs w:val="false"/>
          <w:sz w:val="24"/>
          <w:szCs w:val="24"/>
        </w:rPr>
        <w:t>,</w:t>
      </w:r>
      <w:r>
        <w:rPr>
          <w:b w:val="false"/>
          <w:bCs w:val="false"/>
          <w:i/>
          <w:iCs/>
          <w:sz w:val="24"/>
          <w:szCs w:val="24"/>
        </w:rPr>
        <w:t xml:space="preserve"> </w:t>
      </w:r>
      <w:r>
        <w:rPr>
          <w:b w:val="false"/>
          <w:bCs w:val="false"/>
          <w:sz w:val="24"/>
          <w:szCs w:val="24"/>
        </w:rPr>
        <w:t>установленных пунктом</w:t>
      </w:r>
      <w:r>
        <w:rPr>
          <w:b w:val="false"/>
          <w:bCs w:val="false"/>
          <w:i/>
          <w:iCs/>
          <w:sz w:val="24"/>
          <w:szCs w:val="24"/>
        </w:rPr>
        <w:t xml:space="preserve"> </w:t>
      </w:r>
      <w:r>
        <w:rPr>
          <w:b w:val="false"/>
          <w:bCs w:val="false"/>
          <w:sz w:val="24"/>
          <w:szCs w:val="24"/>
        </w:rPr>
        <w:t>3</w:t>
      </w:r>
      <w:r>
        <w:rPr>
          <w:b w:val="false"/>
          <w:bCs w:val="false"/>
          <w:i/>
          <w:iCs/>
          <w:sz w:val="24"/>
          <w:szCs w:val="24"/>
        </w:rPr>
        <w:t xml:space="preserve"> </w:t>
      </w:r>
      <w:r>
        <w:rPr>
          <w:b w:val="false"/>
          <w:bCs w:val="false"/>
          <w:sz w:val="24"/>
          <w:szCs w:val="24"/>
        </w:rPr>
        <w:t>статьи</w:t>
      </w:r>
      <w:r>
        <w:rPr>
          <w:b w:val="false"/>
          <w:bCs w:val="false"/>
          <w:i/>
          <w:iCs/>
          <w:sz w:val="24"/>
          <w:szCs w:val="24"/>
        </w:rPr>
        <w:t xml:space="preserve"> </w:t>
      </w:r>
      <w:r>
        <w:rPr>
          <w:b w:val="false"/>
          <w:bCs w:val="false"/>
          <w:sz w:val="24"/>
          <w:szCs w:val="24"/>
        </w:rPr>
        <w:t>81</w:t>
      </w:r>
      <w:r>
        <w:rPr>
          <w:b w:val="false"/>
          <w:bCs w:val="false"/>
          <w:i/>
          <w:iCs/>
          <w:sz w:val="24"/>
          <w:szCs w:val="24"/>
        </w:rPr>
        <w:t xml:space="preserve"> </w:t>
      </w:r>
      <w:r>
        <w:rPr>
          <w:b w:val="false"/>
          <w:bCs w:val="false"/>
          <w:sz w:val="24"/>
          <w:szCs w:val="24"/>
        </w:rPr>
        <w:t>Бюджетного кодекса</w:t>
      </w:r>
      <w:r>
        <w:rPr>
          <w:b w:val="false"/>
          <w:bCs w:val="false"/>
          <w:i/>
          <w:iCs/>
          <w:sz w:val="24"/>
          <w:szCs w:val="24"/>
        </w:rPr>
        <w:t xml:space="preserve"> </w:t>
      </w:r>
      <w:r>
        <w:rPr>
          <w:b w:val="false"/>
          <w:bCs w:val="false"/>
          <w:sz w:val="24"/>
          <w:szCs w:val="24"/>
        </w:rPr>
        <w:t>Российской Федерации (не более 3 % всех расходов бюджета) и предлагается предусмотреть в бюджете муниципального образования Арсеньевский район в размере не более 1 процента от общего объема расходов на финансирование расходов, связанных с ликвидацией последствий стихийных бедствий и других чрезвычайных ситуаций на 2025 год в сумме 365,0 тыс. руб., на 2026 год в сумме 365,0 тыс. руб., на 2027 год в сумме 365,0 тыс. руб.</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2.3. </w:t>
      </w:r>
      <w:r>
        <w:rPr>
          <w:b w:val="false"/>
          <w:bCs w:val="false"/>
          <w:i/>
          <w:iCs/>
          <w:sz w:val="24"/>
          <w:szCs w:val="24"/>
        </w:rPr>
        <w:t>Предельный объём и верхний предел муниципального долга</w:t>
      </w:r>
      <w:r>
        <w:rPr>
          <w:b w:val="false"/>
          <w:bCs w:val="false"/>
          <w:sz w:val="24"/>
          <w:szCs w:val="24"/>
        </w:rPr>
        <w:t xml:space="preserve"> в проекте бюджета </w:t>
      </w:r>
      <w:r>
        <w:rPr>
          <w:b w:val="false"/>
          <w:bCs w:val="false"/>
          <w:i/>
          <w:iCs/>
          <w:sz w:val="24"/>
          <w:szCs w:val="24"/>
        </w:rPr>
        <w:t>не</w:t>
      </w:r>
      <w:r>
        <w:rPr>
          <w:b w:val="false"/>
          <w:bCs w:val="false"/>
          <w:sz w:val="24"/>
          <w:szCs w:val="24"/>
        </w:rPr>
        <w:t xml:space="preserve"> </w:t>
      </w:r>
      <w:r>
        <w:rPr>
          <w:b w:val="false"/>
          <w:bCs w:val="false"/>
          <w:i/>
          <w:iCs/>
          <w:sz w:val="24"/>
          <w:szCs w:val="24"/>
        </w:rPr>
        <w:t>превышают ограничений</w:t>
      </w:r>
      <w:r>
        <w:rPr>
          <w:b w:val="false"/>
          <w:bCs w:val="false"/>
          <w:sz w:val="24"/>
          <w:szCs w:val="24"/>
        </w:rPr>
        <w:t>,</w:t>
      </w:r>
      <w:r>
        <w:rPr>
          <w:b w:val="false"/>
          <w:bCs w:val="false"/>
          <w:i/>
          <w:iCs/>
          <w:sz w:val="24"/>
          <w:szCs w:val="24"/>
        </w:rPr>
        <w:t xml:space="preserve"> </w:t>
      </w:r>
      <w:r>
        <w:rPr>
          <w:b w:val="false"/>
          <w:bCs w:val="false"/>
          <w:sz w:val="24"/>
          <w:szCs w:val="24"/>
        </w:rPr>
        <w:t>установленных ст.</w:t>
      </w:r>
      <w:r>
        <w:rPr>
          <w:b w:val="false"/>
          <w:bCs w:val="false"/>
          <w:i/>
          <w:iCs/>
          <w:sz w:val="24"/>
          <w:szCs w:val="24"/>
        </w:rPr>
        <w:t xml:space="preserve"> </w:t>
      </w:r>
      <w:r>
        <w:rPr>
          <w:b w:val="false"/>
          <w:bCs w:val="false"/>
          <w:sz w:val="24"/>
          <w:szCs w:val="24"/>
        </w:rPr>
        <w:t>107</w:t>
      </w:r>
      <w:r>
        <w:rPr>
          <w:b w:val="false"/>
          <w:bCs w:val="false"/>
          <w:i/>
          <w:iCs/>
          <w:sz w:val="24"/>
          <w:szCs w:val="24"/>
        </w:rPr>
        <w:t xml:space="preserve"> </w:t>
      </w:r>
      <w:r>
        <w:rPr>
          <w:b w:val="false"/>
          <w:bCs w:val="false"/>
          <w:sz w:val="24"/>
          <w:szCs w:val="24"/>
        </w:rPr>
        <w:t>Бюджетного кодекса Российской</w:t>
      </w:r>
      <w:r>
        <w:rPr>
          <w:b w:val="false"/>
          <w:bCs w:val="false"/>
          <w:i/>
          <w:iCs/>
          <w:sz w:val="24"/>
          <w:szCs w:val="24"/>
        </w:rPr>
        <w:t xml:space="preserve"> </w:t>
      </w:r>
      <w:r>
        <w:rPr>
          <w:b w:val="false"/>
          <w:bCs w:val="false"/>
          <w:sz w:val="24"/>
          <w:szCs w:val="24"/>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pPr>
        <w:pStyle w:val="Normal"/>
        <w:bidi w:val="0"/>
        <w:jc w:val="both"/>
        <w:rPr>
          <w:b w:val="false"/>
          <w:bCs w:val="false"/>
        </w:rPr>
      </w:pPr>
      <w:r>
        <w:rPr>
          <w:b w:val="false"/>
          <w:bCs w:val="false"/>
          <w:sz w:val="24"/>
          <w:szCs w:val="24"/>
        </w:rPr>
        <w:t>Отношение размера верхнего предела и предельного объёма муниципального долга к собственным доходам бюджета приведено в следующей таблице:</w:t>
      </w:r>
    </w:p>
    <w:p>
      <w:pPr>
        <w:pStyle w:val="Normal"/>
        <w:bidi w:val="0"/>
        <w:jc w:val="both"/>
        <w:rPr>
          <w:b/>
          <w:bCs/>
        </w:rPr>
      </w:pPr>
      <w:r>
        <w:rPr>
          <w:b/>
          <w:bCs/>
          <w:sz w:val="24"/>
          <w:szCs w:val="24"/>
        </w:rPr>
        <w:t xml:space="preserve">      </w:t>
      </w:r>
    </w:p>
    <w:tbl>
      <w:tblPr>
        <w:tblStyle w:val="ab"/>
        <w:tblW w:w="5000" w:type="pct"/>
        <w:jc w:val="left"/>
        <w:tblInd w:w="0" w:type="dxa"/>
        <w:tblLayout w:type="fixed"/>
        <w:tblCellMar>
          <w:top w:w="0" w:type="dxa"/>
          <w:left w:w="108" w:type="dxa"/>
          <w:bottom w:w="0" w:type="dxa"/>
          <w:right w:w="108" w:type="dxa"/>
        </w:tblCellMar>
        <w:tblLook w:val="04a0"/>
      </w:tblPr>
      <w:tblGrid>
        <w:gridCol w:w="4598"/>
        <w:gridCol w:w="1673"/>
        <w:gridCol w:w="1694"/>
        <w:gridCol w:w="1672"/>
      </w:tblGrid>
      <w:tr>
        <w:trPr/>
        <w:tc>
          <w:tcPr>
            <w:tcW w:w="4598"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Показатель</w:t>
            </w:r>
          </w:p>
        </w:tc>
        <w:tc>
          <w:tcPr>
            <w:tcW w:w="1673" w:type="dxa"/>
            <w:tcBorders/>
            <w:shd w:fill="auto" w:val="clear"/>
          </w:tcPr>
          <w:p>
            <w:pPr>
              <w:pStyle w:val="Normal"/>
              <w:widowControl w:val="false"/>
              <w:bidi w:val="0"/>
              <w:spacing w:lineRule="auto" w:line="240" w:before="0" w:after="0"/>
              <w:jc w:val="center"/>
              <w:rPr>
                <w:b w:val="false"/>
                <w:bCs w:val="false"/>
              </w:rPr>
            </w:pPr>
            <w:r>
              <w:rPr>
                <w:b w:val="false"/>
                <w:bCs w:val="false"/>
                <w:w w:val="99"/>
                <w:sz w:val="24"/>
                <w:szCs w:val="24"/>
              </w:rPr>
              <w:t xml:space="preserve">      </w:t>
            </w:r>
            <w:r>
              <w:rPr>
                <w:b w:val="false"/>
                <w:bCs w:val="false"/>
                <w:w w:val="99"/>
                <w:sz w:val="24"/>
                <w:szCs w:val="24"/>
              </w:rPr>
              <w:t>2025 год</w:t>
            </w:r>
          </w:p>
        </w:tc>
        <w:tc>
          <w:tcPr>
            <w:tcW w:w="1694" w:type="dxa"/>
            <w:tcBorders/>
            <w:shd w:fill="auto" w:val="clear"/>
          </w:tcPr>
          <w:p>
            <w:pPr>
              <w:pStyle w:val="Normal"/>
              <w:widowControl w:val="false"/>
              <w:bidi w:val="0"/>
              <w:spacing w:lineRule="auto" w:line="240" w:before="0" w:after="0"/>
              <w:jc w:val="center"/>
              <w:rPr>
                <w:b w:val="false"/>
                <w:bCs w:val="false"/>
              </w:rPr>
            </w:pPr>
            <w:r>
              <w:rPr>
                <w:b w:val="false"/>
                <w:bCs w:val="false"/>
                <w:w w:val="99"/>
                <w:sz w:val="24"/>
                <w:szCs w:val="24"/>
              </w:rPr>
              <w:t xml:space="preserve">    </w:t>
            </w:r>
            <w:r>
              <w:rPr>
                <w:b w:val="false"/>
                <w:bCs w:val="false"/>
                <w:w w:val="99"/>
                <w:sz w:val="24"/>
                <w:szCs w:val="24"/>
              </w:rPr>
              <w:t>2026 год</w:t>
            </w:r>
          </w:p>
        </w:tc>
        <w:tc>
          <w:tcPr>
            <w:tcW w:w="1672" w:type="dxa"/>
            <w:tcBorders/>
            <w:shd w:fill="auto" w:val="clear"/>
          </w:tcPr>
          <w:p>
            <w:pPr>
              <w:pStyle w:val="Normal"/>
              <w:widowControl w:val="false"/>
              <w:bidi w:val="0"/>
              <w:spacing w:lineRule="auto" w:line="240" w:before="0" w:after="0"/>
              <w:jc w:val="center"/>
              <w:rPr>
                <w:b w:val="false"/>
                <w:bCs w:val="false"/>
              </w:rPr>
            </w:pPr>
            <w:r>
              <w:rPr>
                <w:b w:val="false"/>
                <w:bCs w:val="false"/>
                <w:w w:val="99"/>
                <w:sz w:val="24"/>
                <w:szCs w:val="24"/>
              </w:rPr>
              <w:t xml:space="preserve">    </w:t>
            </w:r>
            <w:r>
              <w:rPr>
                <w:b w:val="false"/>
                <w:bCs w:val="false"/>
                <w:w w:val="99"/>
                <w:sz w:val="24"/>
                <w:szCs w:val="24"/>
              </w:rPr>
              <w:t>2027 год</w:t>
            </w:r>
          </w:p>
        </w:tc>
      </w:tr>
      <w:tr>
        <w:trPr/>
        <w:tc>
          <w:tcPr>
            <w:tcW w:w="4598"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Налоговые и неналоговые доходы, тыс. рублей</w:t>
            </w:r>
          </w:p>
        </w:tc>
        <w:tc>
          <w:tcPr>
            <w:tcW w:w="1673" w:type="dxa"/>
            <w:tcBorders/>
            <w:shd w:fill="auto" w:val="clear"/>
          </w:tcPr>
          <w:p>
            <w:pPr>
              <w:pStyle w:val="Normal"/>
              <w:widowControl w:val="false"/>
              <w:bidi w:val="0"/>
              <w:spacing w:lineRule="auto" w:line="240" w:before="0" w:after="0"/>
              <w:jc w:val="center"/>
              <w:rPr>
                <w:b w:val="false"/>
                <w:bCs w:val="false"/>
              </w:rPr>
            </w:pPr>
            <w:r>
              <w:rPr>
                <w:b w:val="false"/>
                <w:bCs w:val="false"/>
                <w:sz w:val="24"/>
                <w:szCs w:val="24"/>
              </w:rPr>
              <w:t>92957,6</w:t>
            </w:r>
          </w:p>
        </w:tc>
        <w:tc>
          <w:tcPr>
            <w:tcW w:w="1694" w:type="dxa"/>
            <w:tcBorders/>
            <w:shd w:fill="auto" w:val="clear"/>
          </w:tcPr>
          <w:p>
            <w:pPr>
              <w:pStyle w:val="Normal"/>
              <w:widowControl w:val="false"/>
              <w:bidi w:val="0"/>
              <w:spacing w:lineRule="auto" w:line="240" w:before="0" w:after="0"/>
              <w:jc w:val="center"/>
              <w:rPr>
                <w:b w:val="false"/>
                <w:bCs w:val="false"/>
              </w:rPr>
            </w:pPr>
            <w:r>
              <w:rPr>
                <w:b w:val="false"/>
                <w:bCs w:val="false"/>
                <w:sz w:val="24"/>
                <w:szCs w:val="24"/>
              </w:rPr>
              <w:t>94934,3</w:t>
            </w:r>
          </w:p>
        </w:tc>
        <w:tc>
          <w:tcPr>
            <w:tcW w:w="1672" w:type="dxa"/>
            <w:tcBorders/>
            <w:shd w:fill="auto" w:val="clear"/>
          </w:tcPr>
          <w:p>
            <w:pPr>
              <w:pStyle w:val="Normal"/>
              <w:widowControl w:val="false"/>
              <w:bidi w:val="0"/>
              <w:spacing w:lineRule="auto" w:line="240" w:before="0" w:after="0"/>
              <w:jc w:val="center"/>
              <w:rPr>
                <w:b w:val="false"/>
                <w:bCs w:val="false"/>
              </w:rPr>
            </w:pPr>
            <w:r>
              <w:rPr>
                <w:b w:val="false"/>
                <w:bCs w:val="false"/>
                <w:sz w:val="24"/>
                <w:szCs w:val="24"/>
              </w:rPr>
              <w:t>96782,4</w:t>
            </w:r>
          </w:p>
        </w:tc>
      </w:tr>
      <w:tr>
        <w:trPr/>
        <w:tc>
          <w:tcPr>
            <w:tcW w:w="4598"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Предельный объём муниципального долга, тыс. рублей</w:t>
            </w:r>
          </w:p>
        </w:tc>
        <w:tc>
          <w:tcPr>
            <w:tcW w:w="1673" w:type="dxa"/>
            <w:tcBorders/>
            <w:shd w:fill="auto" w:val="clear"/>
          </w:tcPr>
          <w:p>
            <w:pPr>
              <w:pStyle w:val="Normal"/>
              <w:widowControl w:val="false"/>
              <w:bidi w:val="0"/>
              <w:jc w:val="center"/>
              <w:rPr>
                <w:b w:val="false"/>
                <w:bCs w:val="false"/>
              </w:rPr>
            </w:pPr>
            <w:r>
              <w:rPr>
                <w:b w:val="false"/>
                <w:bCs w:val="false"/>
                <w:sz w:val="24"/>
                <w:szCs w:val="24"/>
              </w:rPr>
              <w:t>11000,00</w:t>
            </w:r>
          </w:p>
        </w:tc>
        <w:tc>
          <w:tcPr>
            <w:tcW w:w="1694" w:type="dxa"/>
            <w:tcBorders/>
            <w:shd w:fill="auto" w:val="clear"/>
          </w:tcPr>
          <w:p>
            <w:pPr>
              <w:pStyle w:val="Normal"/>
              <w:widowControl w:val="false"/>
              <w:bidi w:val="0"/>
              <w:jc w:val="center"/>
              <w:rPr>
                <w:b w:val="false"/>
                <w:bCs w:val="false"/>
              </w:rPr>
            </w:pPr>
            <w:r>
              <w:rPr>
                <w:b w:val="false"/>
                <w:bCs w:val="false"/>
                <w:sz w:val="24"/>
                <w:szCs w:val="24"/>
              </w:rPr>
              <w:t>14000,00</w:t>
            </w:r>
          </w:p>
        </w:tc>
        <w:tc>
          <w:tcPr>
            <w:tcW w:w="1672" w:type="dxa"/>
            <w:tcBorders/>
            <w:shd w:fill="auto" w:val="clear"/>
          </w:tcPr>
          <w:p>
            <w:pPr>
              <w:pStyle w:val="Normal"/>
              <w:widowControl w:val="false"/>
              <w:bidi w:val="0"/>
              <w:jc w:val="center"/>
              <w:rPr>
                <w:b w:val="false"/>
                <w:bCs w:val="false"/>
              </w:rPr>
            </w:pPr>
            <w:r>
              <w:rPr>
                <w:b w:val="false"/>
                <w:bCs w:val="false"/>
                <w:sz w:val="24"/>
                <w:szCs w:val="24"/>
              </w:rPr>
              <w:t>15000,00</w:t>
            </w:r>
          </w:p>
        </w:tc>
      </w:tr>
      <w:tr>
        <w:trPr/>
        <w:tc>
          <w:tcPr>
            <w:tcW w:w="4598"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Отношение предельного объёма долга к собственным доходам, %</w:t>
            </w:r>
          </w:p>
          <w:p>
            <w:pPr>
              <w:pStyle w:val="Normal"/>
              <w:widowControl w:val="false"/>
              <w:bidi w:val="0"/>
              <w:spacing w:lineRule="auto" w:line="240" w:before="0" w:after="0"/>
              <w:jc w:val="both"/>
              <w:rPr>
                <w:rFonts w:ascii="Times New Roman" w:hAnsi="Times New Roman"/>
                <w:b w:val="false"/>
                <w:bCs w:val="false"/>
                <w:sz w:val="24"/>
                <w:szCs w:val="24"/>
              </w:rPr>
            </w:pPr>
            <w:r>
              <w:rPr>
                <w:rFonts w:ascii="Times New Roman" w:hAnsi="Times New Roman"/>
                <w:b w:val="false"/>
                <w:bCs w:val="false"/>
                <w:sz w:val="24"/>
                <w:szCs w:val="24"/>
              </w:rPr>
            </w:r>
          </w:p>
        </w:tc>
        <w:tc>
          <w:tcPr>
            <w:tcW w:w="1673" w:type="dxa"/>
            <w:tcBorders/>
            <w:shd w:fill="auto" w:val="clear"/>
          </w:tcPr>
          <w:p>
            <w:pPr>
              <w:pStyle w:val="Normal"/>
              <w:widowControl w:val="false"/>
              <w:bidi w:val="0"/>
              <w:spacing w:lineRule="auto" w:line="240" w:before="0" w:after="0"/>
              <w:jc w:val="center"/>
              <w:rPr>
                <w:b w:val="false"/>
                <w:bCs w:val="false"/>
              </w:rPr>
            </w:pPr>
            <w:r>
              <w:rPr>
                <w:b w:val="false"/>
                <w:bCs w:val="false"/>
                <w:sz w:val="24"/>
                <w:szCs w:val="24"/>
              </w:rPr>
              <w:t>11,8</w:t>
            </w:r>
          </w:p>
          <w:p>
            <w:pPr>
              <w:pStyle w:val="Normal"/>
              <w:widowControl w:val="false"/>
              <w:bidi w:val="0"/>
              <w:spacing w:lineRule="auto" w:line="240" w:before="0" w:after="0"/>
              <w:jc w:val="center"/>
              <w:rPr>
                <w:b w:val="false"/>
                <w:bCs w:val="false"/>
              </w:rPr>
            </w:pPr>
            <w:r>
              <w:rPr>
                <w:b w:val="false"/>
                <w:bCs w:val="false"/>
              </w:rPr>
            </w:r>
          </w:p>
        </w:tc>
        <w:tc>
          <w:tcPr>
            <w:tcW w:w="1694" w:type="dxa"/>
            <w:tcBorders/>
            <w:shd w:fill="auto" w:val="clear"/>
          </w:tcPr>
          <w:p>
            <w:pPr>
              <w:pStyle w:val="Normal"/>
              <w:widowControl w:val="false"/>
              <w:bidi w:val="0"/>
              <w:spacing w:lineRule="auto" w:line="240" w:before="0" w:after="0"/>
              <w:jc w:val="center"/>
              <w:rPr>
                <w:b w:val="false"/>
                <w:bCs w:val="false"/>
              </w:rPr>
            </w:pPr>
            <w:r>
              <w:rPr>
                <w:b w:val="false"/>
                <w:bCs w:val="false"/>
                <w:sz w:val="24"/>
                <w:szCs w:val="24"/>
              </w:rPr>
              <w:t>14,7</w:t>
            </w:r>
          </w:p>
        </w:tc>
        <w:tc>
          <w:tcPr>
            <w:tcW w:w="1672" w:type="dxa"/>
            <w:tcBorders/>
            <w:shd w:fill="auto" w:val="clear"/>
          </w:tcPr>
          <w:p>
            <w:pPr>
              <w:pStyle w:val="Normal"/>
              <w:widowControl w:val="false"/>
              <w:bidi w:val="0"/>
              <w:spacing w:lineRule="auto" w:line="240" w:before="0" w:after="0"/>
              <w:jc w:val="center"/>
              <w:rPr>
                <w:b w:val="false"/>
                <w:bCs w:val="false"/>
              </w:rPr>
            </w:pPr>
            <w:r>
              <w:rPr>
                <w:b w:val="false"/>
                <w:bCs w:val="false"/>
                <w:sz w:val="24"/>
                <w:szCs w:val="24"/>
              </w:rPr>
              <w:t xml:space="preserve"> </w:t>
            </w:r>
            <w:r>
              <w:rPr>
                <w:b w:val="false"/>
                <w:bCs w:val="false"/>
                <w:sz w:val="24"/>
                <w:szCs w:val="24"/>
              </w:rPr>
              <w:t>15,5</w:t>
            </w:r>
          </w:p>
        </w:tc>
      </w:tr>
      <w:tr>
        <w:trPr/>
        <w:tc>
          <w:tcPr>
            <w:tcW w:w="4598"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Верхний предел муниципального долга (на 1 января года, следующего за годом планирования), тыс. рублей</w:t>
            </w:r>
          </w:p>
        </w:tc>
        <w:tc>
          <w:tcPr>
            <w:tcW w:w="1673" w:type="dxa"/>
            <w:tcBorders/>
            <w:shd w:fill="auto" w:val="clear"/>
          </w:tcPr>
          <w:p>
            <w:pPr>
              <w:pStyle w:val="Normal"/>
              <w:widowControl w:val="false"/>
              <w:bidi w:val="0"/>
              <w:jc w:val="center"/>
              <w:rPr>
                <w:b w:val="false"/>
                <w:bCs w:val="false"/>
              </w:rPr>
            </w:pPr>
            <w:r>
              <w:rPr>
                <w:b w:val="false"/>
                <w:bCs w:val="false"/>
              </w:rPr>
              <w:t>0</w:t>
            </w:r>
          </w:p>
        </w:tc>
        <w:tc>
          <w:tcPr>
            <w:tcW w:w="1694" w:type="dxa"/>
            <w:tcBorders/>
            <w:shd w:fill="auto" w:val="clear"/>
          </w:tcPr>
          <w:p>
            <w:pPr>
              <w:pStyle w:val="Normal"/>
              <w:widowControl w:val="false"/>
              <w:bidi w:val="0"/>
              <w:jc w:val="center"/>
              <w:rPr>
                <w:b w:val="false"/>
                <w:bCs w:val="false"/>
              </w:rPr>
            </w:pPr>
            <w:r>
              <w:rPr>
                <w:b w:val="false"/>
                <w:bCs w:val="false"/>
              </w:rPr>
              <w:t>0</w:t>
            </w:r>
          </w:p>
        </w:tc>
        <w:tc>
          <w:tcPr>
            <w:tcW w:w="1672" w:type="dxa"/>
            <w:tcBorders/>
            <w:shd w:fill="auto" w:val="clear"/>
          </w:tcPr>
          <w:p>
            <w:pPr>
              <w:pStyle w:val="Normal"/>
              <w:widowControl w:val="false"/>
              <w:bidi w:val="0"/>
              <w:jc w:val="center"/>
              <w:rPr>
                <w:b w:val="false"/>
                <w:bCs w:val="false"/>
              </w:rPr>
            </w:pPr>
            <w:r>
              <w:rPr>
                <w:b w:val="false"/>
                <w:bCs w:val="false"/>
                <w:sz w:val="24"/>
                <w:szCs w:val="24"/>
              </w:rPr>
              <w:t>0</w:t>
            </w:r>
          </w:p>
        </w:tc>
      </w:tr>
    </w:tbl>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sz w:val="24"/>
          <w:szCs w:val="24"/>
        </w:rPr>
        <w:t xml:space="preserve">         </w:t>
      </w:r>
      <w:r>
        <w:rPr>
          <w:b w:val="false"/>
          <w:bCs w:val="false"/>
          <w:sz w:val="24"/>
          <w:szCs w:val="24"/>
        </w:rPr>
        <w:t xml:space="preserve">При этом, </w:t>
      </w:r>
      <w:r>
        <w:rPr>
          <w:b w:val="false"/>
          <w:bCs w:val="false"/>
          <w:color w:val="000000" w:themeColor="text1"/>
          <w:sz w:val="24"/>
          <w:szCs w:val="24"/>
        </w:rPr>
        <w:t xml:space="preserve">как указано в  основных направлениях бюджетной политики </w:t>
      </w:r>
      <w:r>
        <w:rPr>
          <w:b w:val="false"/>
          <w:bCs w:val="false"/>
          <w:sz w:val="24"/>
          <w:szCs w:val="24"/>
        </w:rPr>
        <w:t xml:space="preserve"> важнейшим приоритетом, формирования расходов является с</w:t>
      </w:r>
      <w:r>
        <w:rPr>
          <w:rFonts w:eastAsia="Times New Roman"/>
          <w:b w:val="false"/>
          <w:bCs w:val="false"/>
          <w:sz w:val="24"/>
          <w:szCs w:val="24"/>
        </w:rPr>
        <w:t>овершенствование системы управления долговыми обязательствами</w:t>
      </w:r>
      <w:r>
        <w:rPr>
          <w:b w:val="false"/>
          <w:bCs w:val="false"/>
          <w:sz w:val="24"/>
          <w:szCs w:val="24"/>
        </w:rPr>
        <w:t>,</w:t>
      </w:r>
      <w:r>
        <w:rPr>
          <w:rFonts w:eastAsia="Times New Roman"/>
          <w:b w:val="false"/>
          <w:bCs w:val="false"/>
          <w:sz w:val="24"/>
          <w:szCs w:val="24"/>
        </w:rPr>
        <w:t xml:space="preserve">  </w:t>
      </w:r>
      <w:r>
        <w:rPr>
          <w:b w:val="false"/>
          <w:bCs w:val="false"/>
          <w:sz w:val="24"/>
          <w:szCs w:val="24"/>
        </w:rPr>
        <w:t>что противоречит запланированным расходам в области управления муниципальным долгом.</w:t>
      </w:r>
    </w:p>
    <w:p>
      <w:pPr>
        <w:pStyle w:val="Normal"/>
        <w:bidi w:val="0"/>
        <w:jc w:val="both"/>
        <w:rPr>
          <w:b w:val="false"/>
          <w:bCs w:val="false"/>
        </w:rPr>
      </w:pPr>
      <w:r>
        <w:rPr>
          <w:b w:val="false"/>
          <w:bCs w:val="false"/>
          <w:iCs/>
          <w:sz w:val="24"/>
          <w:szCs w:val="24"/>
        </w:rPr>
        <w:t xml:space="preserve">          </w:t>
      </w:r>
      <w:r>
        <w:rPr>
          <w:b w:val="false"/>
          <w:bCs w:val="false"/>
          <w:iCs/>
          <w:sz w:val="24"/>
          <w:szCs w:val="24"/>
        </w:rPr>
        <w:t xml:space="preserve">Не принятие мер по снижению </w:t>
      </w:r>
      <w:r>
        <w:rPr>
          <w:b w:val="false"/>
          <w:bCs w:val="false"/>
          <w:sz w:val="24"/>
          <w:szCs w:val="24"/>
        </w:rPr>
        <w:t>верхнего предела муниципального</w:t>
      </w:r>
      <w:r>
        <w:rPr>
          <w:b w:val="false"/>
          <w:bCs w:val="false"/>
          <w:i/>
          <w:iCs/>
          <w:sz w:val="24"/>
          <w:szCs w:val="24"/>
        </w:rPr>
        <w:t xml:space="preserve"> долга </w:t>
      </w:r>
      <w:r>
        <w:rPr>
          <w:b w:val="false"/>
          <w:bCs w:val="false"/>
          <w:sz w:val="24"/>
          <w:szCs w:val="24"/>
        </w:rPr>
        <w:t>существенно</w:t>
      </w:r>
      <w:r>
        <w:rPr>
          <w:b w:val="false"/>
          <w:bCs w:val="false"/>
          <w:i/>
          <w:iCs/>
          <w:sz w:val="24"/>
          <w:szCs w:val="24"/>
        </w:rPr>
        <w:t xml:space="preserve"> увеличивает риски не решения </w:t>
      </w:r>
      <w:r>
        <w:rPr>
          <w:b w:val="false"/>
          <w:bCs w:val="false"/>
          <w:sz w:val="24"/>
          <w:szCs w:val="24"/>
        </w:rPr>
        <w:t>одной из основных</w:t>
      </w:r>
      <w:r>
        <w:rPr>
          <w:b w:val="false"/>
          <w:bCs w:val="false"/>
          <w:i/>
          <w:iCs/>
          <w:sz w:val="24"/>
          <w:szCs w:val="24"/>
        </w:rPr>
        <w:t xml:space="preserve"> задач </w:t>
      </w:r>
      <w:r>
        <w:rPr>
          <w:b w:val="false"/>
          <w:bCs w:val="false"/>
          <w:sz w:val="24"/>
          <w:szCs w:val="24"/>
        </w:rPr>
        <w:t>бюджетной политики,</w:t>
      </w:r>
      <w:r>
        <w:rPr>
          <w:b w:val="false"/>
          <w:bCs w:val="false"/>
          <w:i/>
          <w:iCs/>
          <w:sz w:val="24"/>
          <w:szCs w:val="24"/>
        </w:rPr>
        <w:t xml:space="preserve"> </w:t>
      </w:r>
      <w:r>
        <w:rPr>
          <w:b w:val="false"/>
          <w:bCs w:val="false"/>
          <w:sz w:val="24"/>
          <w:szCs w:val="24"/>
        </w:rPr>
        <w:t>–</w:t>
      </w:r>
      <w:r>
        <w:rPr>
          <w:b w:val="false"/>
          <w:bCs w:val="false"/>
          <w:i/>
          <w:iCs/>
          <w:sz w:val="24"/>
          <w:szCs w:val="24"/>
        </w:rPr>
        <w:t xml:space="preserve"> </w:t>
      </w:r>
      <w:r>
        <w:rPr>
          <w:b w:val="false"/>
          <w:bCs w:val="false"/>
          <w:sz w:val="24"/>
          <w:szCs w:val="24"/>
        </w:rPr>
        <w:t>обеспечение долгосрочной сбалансированности и устойчивости бюджетной</w:t>
      </w:r>
      <w:r>
        <w:rPr>
          <w:b w:val="false"/>
          <w:bCs w:val="false"/>
          <w:i/>
          <w:iCs/>
          <w:sz w:val="24"/>
          <w:szCs w:val="24"/>
        </w:rPr>
        <w:t xml:space="preserve"> </w:t>
      </w:r>
      <w:r>
        <w:rPr>
          <w:b w:val="false"/>
          <w:bCs w:val="false"/>
          <w:sz w:val="24"/>
          <w:szCs w:val="24"/>
        </w:rPr>
        <w:t>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bookmarkStart w:id="1" w:name="page15"/>
      <w:bookmarkEnd w:id="1"/>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Пунктом 2.2 Проекта бюджета установлен объём </w:t>
      </w:r>
      <w:r>
        <w:rPr>
          <w:b w:val="false"/>
          <w:bCs w:val="false"/>
          <w:i/>
          <w:iCs/>
          <w:sz w:val="24"/>
          <w:szCs w:val="24"/>
        </w:rPr>
        <w:t>условно утверждённых</w:t>
      </w:r>
      <w:r>
        <w:rPr>
          <w:b w:val="false"/>
          <w:bCs w:val="false"/>
          <w:sz w:val="24"/>
          <w:szCs w:val="24"/>
        </w:rPr>
        <w:t xml:space="preserve"> </w:t>
      </w:r>
      <w:r>
        <w:rPr>
          <w:b w:val="false"/>
          <w:bCs w:val="false"/>
          <w:i/>
          <w:iCs/>
          <w:sz w:val="24"/>
          <w:szCs w:val="24"/>
        </w:rPr>
        <w:t xml:space="preserve">расходов </w:t>
      </w:r>
      <w:r>
        <w:rPr>
          <w:b w:val="false"/>
          <w:bCs w:val="false"/>
          <w:sz w:val="24"/>
          <w:szCs w:val="24"/>
        </w:rPr>
        <w:t>на</w:t>
      </w:r>
      <w:r>
        <w:rPr>
          <w:b w:val="false"/>
          <w:bCs w:val="false"/>
          <w:i/>
          <w:iCs/>
          <w:sz w:val="24"/>
          <w:szCs w:val="24"/>
        </w:rPr>
        <w:t xml:space="preserve"> </w:t>
      </w:r>
      <w:r>
        <w:rPr>
          <w:b w:val="false"/>
          <w:bCs w:val="false"/>
          <w:sz w:val="24"/>
          <w:szCs w:val="24"/>
        </w:rPr>
        <w:t>2026</w:t>
      </w:r>
      <w:r>
        <w:rPr>
          <w:b w:val="false"/>
          <w:bCs w:val="false"/>
          <w:i/>
          <w:iCs/>
          <w:sz w:val="24"/>
          <w:szCs w:val="24"/>
        </w:rPr>
        <w:t xml:space="preserve"> </w:t>
      </w:r>
      <w:r>
        <w:rPr>
          <w:b w:val="false"/>
          <w:bCs w:val="false"/>
          <w:sz w:val="24"/>
          <w:szCs w:val="24"/>
        </w:rPr>
        <w:t>год в сумме 4627,0 тыс.</w:t>
      </w:r>
      <w:r>
        <w:rPr>
          <w:b w:val="false"/>
          <w:bCs w:val="false"/>
          <w:i/>
          <w:iCs/>
          <w:sz w:val="24"/>
          <w:szCs w:val="24"/>
        </w:rPr>
        <w:t xml:space="preserve"> </w:t>
      </w:r>
      <w:r>
        <w:rPr>
          <w:b w:val="false"/>
          <w:bCs w:val="false"/>
          <w:sz w:val="24"/>
          <w:szCs w:val="24"/>
        </w:rPr>
        <w:t>рублей и на</w:t>
      </w:r>
      <w:r>
        <w:rPr>
          <w:b w:val="false"/>
          <w:bCs w:val="false"/>
          <w:i/>
          <w:iCs/>
          <w:sz w:val="24"/>
          <w:szCs w:val="24"/>
        </w:rPr>
        <w:t xml:space="preserve"> </w:t>
      </w:r>
      <w:r>
        <w:rPr>
          <w:b w:val="false"/>
          <w:bCs w:val="false"/>
          <w:sz w:val="24"/>
          <w:szCs w:val="24"/>
        </w:rPr>
        <w:t>2027</w:t>
      </w:r>
      <w:r>
        <w:rPr>
          <w:b w:val="false"/>
          <w:bCs w:val="false"/>
          <w:i/>
          <w:iCs/>
          <w:sz w:val="24"/>
          <w:szCs w:val="24"/>
        </w:rPr>
        <w:t xml:space="preserve"> </w:t>
      </w:r>
      <w:r>
        <w:rPr>
          <w:b w:val="false"/>
          <w:bCs w:val="false"/>
          <w:sz w:val="24"/>
          <w:szCs w:val="24"/>
        </w:rPr>
        <w:t>год в сумме 10137,6 тыс.</w:t>
      </w:r>
      <w:r>
        <w:rPr>
          <w:b w:val="false"/>
          <w:bCs w:val="false"/>
          <w:i/>
          <w:iCs/>
          <w:sz w:val="24"/>
          <w:szCs w:val="24"/>
        </w:rPr>
        <w:t xml:space="preserve"> </w:t>
      </w:r>
      <w:r>
        <w:rPr>
          <w:b w:val="false"/>
          <w:bCs w:val="false"/>
          <w:sz w:val="24"/>
          <w:szCs w:val="24"/>
        </w:rPr>
        <w:t>рублей.</w:t>
      </w:r>
      <w:r>
        <w:rPr>
          <w:b/>
          <w:bCs/>
          <w:sz w:val="24"/>
          <w:szCs w:val="24"/>
        </w:rPr>
        <w:t xml:space="preserve"> </w:t>
      </w:r>
      <w:r>
        <w:rPr>
          <w:b w:val="false"/>
          <w:bCs w:val="false"/>
          <w:sz w:val="24"/>
          <w:szCs w:val="24"/>
        </w:rPr>
        <w:t xml:space="preserve">Данные суммы </w:t>
      </w:r>
      <w:r>
        <w:rPr>
          <w:b w:val="false"/>
          <w:bCs w:val="false"/>
          <w:i/>
          <w:iCs/>
          <w:sz w:val="24"/>
          <w:szCs w:val="24"/>
        </w:rPr>
        <w:t>не ниже</w:t>
      </w:r>
      <w:r>
        <w:rPr>
          <w:b w:val="false"/>
          <w:bCs w:val="false"/>
          <w:sz w:val="24"/>
          <w:szCs w:val="24"/>
        </w:rPr>
        <w:t xml:space="preserve"> установленного пунктом 3 статьи 184.1 Бюджетного кодекса Российской Федерации, ст.22 п.7 Положения о бюджетном процессе в МО Арсеньевский район, </w:t>
      </w:r>
      <w:r>
        <w:rPr>
          <w:b w:val="false"/>
          <w:bCs w:val="false"/>
          <w:i/>
          <w:iCs/>
          <w:sz w:val="24"/>
          <w:szCs w:val="24"/>
        </w:rPr>
        <w:t>минимально допустимого объёма</w:t>
      </w:r>
      <w:r>
        <w:rPr>
          <w:b w:val="false"/>
          <w:bCs w:val="false"/>
          <w:sz w:val="24"/>
          <w:szCs w:val="24"/>
        </w:rPr>
        <w:t xml:space="preserve"> условно утверждаемых расходов (2,5 %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 на 2026 год (в проекте бюджета – 2,5 %), и 5 % аналогичного объёма расходов – на 2027 год (в проекте бюджета – 5 %). </w:t>
      </w:r>
    </w:p>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sz w:val="24"/>
          <w:szCs w:val="24"/>
        </w:rPr>
        <w:tab/>
        <w:tab/>
        <w:tab/>
        <w:t>3.Доходная часть Проекта бюджета</w:t>
      </w:r>
    </w:p>
    <w:p>
      <w:pPr>
        <w:pStyle w:val="Normal"/>
        <w:bidi w:val="0"/>
        <w:jc w:val="both"/>
        <w:rPr>
          <w:b/>
          <w:bCs/>
        </w:rPr>
      </w:pPr>
      <w:r>
        <w:rPr>
          <w:b/>
          <w:bCs/>
          <w:sz w:val="24"/>
          <w:szCs w:val="24"/>
        </w:rPr>
        <w:tab/>
      </w:r>
      <w:r>
        <w:rPr>
          <w:b w:val="false"/>
          <w:bCs w:val="false"/>
          <w:sz w:val="24"/>
          <w:szCs w:val="24"/>
        </w:rPr>
        <w:t>3.1. В представленном Проекте бюджета доходы на 2025 год и плановый период предлагаются к утверждению в следующей структуре:</w:t>
      </w:r>
    </w:p>
    <w:p>
      <w:pPr>
        <w:pStyle w:val="Normal"/>
        <w:bidi w:val="0"/>
        <w:jc w:val="both"/>
        <w:rPr>
          <w:rFonts w:ascii="Times New Roman" w:hAnsi="Times New Roman"/>
          <w:b w:val="false"/>
          <w:bCs w:val="false"/>
          <w:sz w:val="24"/>
          <w:szCs w:val="24"/>
        </w:rPr>
      </w:pPr>
      <w:r>
        <w:rPr>
          <w:rFonts w:ascii="Times New Roman" w:hAnsi="Times New Roman"/>
          <w:b w:val="false"/>
          <w:bCs w:val="false"/>
          <w:sz w:val="24"/>
          <w:szCs w:val="24"/>
        </w:rPr>
      </w:r>
    </w:p>
    <w:tbl>
      <w:tblPr>
        <w:tblW w:w="10238" w:type="dxa"/>
        <w:jc w:val="left"/>
        <w:tblInd w:w="11" w:type="dxa"/>
        <w:tblLayout w:type="fixed"/>
        <w:tblCellMar>
          <w:top w:w="0" w:type="dxa"/>
          <w:left w:w="10" w:type="dxa"/>
          <w:bottom w:w="0" w:type="dxa"/>
          <w:right w:w="10" w:type="dxa"/>
        </w:tblCellMar>
        <w:tblLook w:val="0000"/>
      </w:tblPr>
      <w:tblGrid>
        <w:gridCol w:w="1700"/>
        <w:gridCol w:w="1718"/>
        <w:gridCol w:w="1268"/>
        <w:gridCol w:w="1421"/>
        <w:gridCol w:w="1158"/>
        <w:gridCol w:w="1427"/>
        <w:gridCol w:w="999"/>
        <w:gridCol w:w="545"/>
      </w:tblGrid>
      <w:tr>
        <w:trPr>
          <w:trHeight w:val="377" w:hRule="atLeast"/>
        </w:trPr>
        <w:tc>
          <w:tcPr>
            <w:tcW w:w="1700" w:type="dxa"/>
            <w:tcBorders>
              <w:top w:val="single" w:sz="8" w:space="0" w:color="000000"/>
              <w:left w:val="single" w:sz="8" w:space="0" w:color="000000"/>
              <w:right w:val="single" w:sz="8" w:space="0" w:color="000000"/>
            </w:tcBorders>
            <w:shd w:fill="auto" w:val="clear"/>
            <w:vAlign w:val="bottom"/>
          </w:tcPr>
          <w:p>
            <w:pPr>
              <w:pStyle w:val="Normal"/>
              <w:widowControl w:val="false"/>
              <w:bidi w:val="0"/>
              <w:jc w:val="both"/>
              <w:rPr>
                <w:rFonts w:ascii="Times New Roman" w:hAnsi="Times New Roman"/>
                <w:b w:val="false"/>
                <w:bCs w:val="false"/>
                <w:sz w:val="24"/>
                <w:szCs w:val="24"/>
              </w:rPr>
            </w:pPr>
            <w:r>
              <w:rPr>
                <w:rFonts w:ascii="Times New Roman" w:hAnsi="Times New Roman"/>
                <w:b w:val="false"/>
                <w:bCs w:val="false"/>
                <w:sz w:val="24"/>
                <w:szCs w:val="24"/>
              </w:rPr>
            </w:r>
            <w:bookmarkStart w:id="2" w:name="page17"/>
            <w:bookmarkStart w:id="3" w:name="page17"/>
            <w:bookmarkEnd w:id="3"/>
          </w:p>
          <w:p>
            <w:pPr>
              <w:pStyle w:val="Normal"/>
              <w:widowControl w:val="false"/>
              <w:bidi w:val="0"/>
              <w:jc w:val="both"/>
              <w:rPr>
                <w:rFonts w:ascii="Times New Roman" w:hAnsi="Times New Roman"/>
                <w:b w:val="false"/>
                <w:bCs w:val="false"/>
                <w:sz w:val="24"/>
                <w:szCs w:val="24"/>
              </w:rPr>
            </w:pPr>
            <w:r>
              <w:rPr>
                <w:rFonts w:ascii="Times New Roman" w:hAnsi="Times New Roman"/>
                <w:b w:val="false"/>
                <w:bCs w:val="false"/>
                <w:sz w:val="24"/>
                <w:szCs w:val="24"/>
              </w:rPr>
            </w:r>
          </w:p>
        </w:tc>
        <w:tc>
          <w:tcPr>
            <w:tcW w:w="2986" w:type="dxa"/>
            <w:gridSpan w:val="2"/>
            <w:tcBorders>
              <w:top w:val="single" w:sz="8" w:space="0" w:color="000000"/>
              <w:bottom w:val="single" w:sz="4" w:space="0" w:color="000000"/>
              <w:right w:val="single" w:sz="8" w:space="0" w:color="000000"/>
            </w:tcBorders>
            <w:shd w:fill="auto" w:val="clear"/>
            <w:vAlign w:val="center"/>
          </w:tcPr>
          <w:p>
            <w:pPr>
              <w:pStyle w:val="Normal"/>
              <w:widowControl w:val="false"/>
              <w:bidi w:val="0"/>
              <w:jc w:val="both"/>
              <w:rPr>
                <w:b w:val="false"/>
                <w:bCs w:val="false"/>
              </w:rPr>
            </w:pPr>
            <w:r>
              <w:rPr>
                <w:b w:val="false"/>
                <w:bCs w:val="false"/>
                <w:sz w:val="24"/>
                <w:szCs w:val="24"/>
              </w:rPr>
              <w:t xml:space="preserve">           </w:t>
            </w:r>
            <w:r>
              <w:rPr>
                <w:b w:val="false"/>
                <w:bCs w:val="false"/>
                <w:sz w:val="24"/>
                <w:szCs w:val="24"/>
              </w:rPr>
              <w:t>2025 год</w:t>
            </w:r>
          </w:p>
        </w:tc>
        <w:tc>
          <w:tcPr>
            <w:tcW w:w="2579" w:type="dxa"/>
            <w:gridSpan w:val="2"/>
            <w:tcBorders>
              <w:top w:val="single" w:sz="8" w:space="0" w:color="000000"/>
              <w:bottom w:val="single" w:sz="4" w:space="0" w:color="000000"/>
              <w:right w:val="single" w:sz="8" w:space="0" w:color="000000"/>
            </w:tcBorders>
            <w:shd w:fill="auto" w:val="clear"/>
            <w:vAlign w:val="center"/>
          </w:tcPr>
          <w:p>
            <w:pPr>
              <w:pStyle w:val="Normal"/>
              <w:widowControl w:val="false"/>
              <w:bidi w:val="0"/>
              <w:jc w:val="both"/>
              <w:rPr>
                <w:b w:val="false"/>
                <w:bCs w:val="false"/>
              </w:rPr>
            </w:pPr>
            <w:r>
              <w:rPr>
                <w:b w:val="false"/>
                <w:bCs w:val="false"/>
                <w:sz w:val="24"/>
                <w:szCs w:val="24"/>
              </w:rPr>
              <w:t xml:space="preserve">       </w:t>
            </w:r>
            <w:r>
              <w:rPr>
                <w:b w:val="false"/>
                <w:bCs w:val="false"/>
                <w:sz w:val="24"/>
                <w:szCs w:val="24"/>
              </w:rPr>
              <w:t>2026 год</w:t>
            </w:r>
          </w:p>
        </w:tc>
        <w:tc>
          <w:tcPr>
            <w:tcW w:w="2426" w:type="dxa"/>
            <w:gridSpan w:val="2"/>
            <w:tcBorders>
              <w:top w:val="single" w:sz="8" w:space="0" w:color="000000"/>
              <w:bottom w:val="single" w:sz="4" w:space="0" w:color="000000"/>
              <w:right w:val="single" w:sz="8" w:space="0" w:color="000000"/>
            </w:tcBorders>
            <w:shd w:fill="auto" w:val="clear"/>
            <w:vAlign w:val="center"/>
          </w:tcPr>
          <w:p>
            <w:pPr>
              <w:pStyle w:val="Normal"/>
              <w:widowControl w:val="false"/>
              <w:bidi w:val="0"/>
              <w:jc w:val="both"/>
              <w:rPr>
                <w:b w:val="false"/>
                <w:bCs w:val="false"/>
              </w:rPr>
            </w:pPr>
            <w:r>
              <w:rPr>
                <w:b w:val="false"/>
                <w:bCs w:val="false"/>
                <w:sz w:val="24"/>
                <w:szCs w:val="24"/>
              </w:rPr>
              <w:t xml:space="preserve">        </w:t>
            </w:r>
            <w:r>
              <w:rPr>
                <w:b w:val="false"/>
                <w:bCs w:val="false"/>
                <w:sz w:val="24"/>
                <w:szCs w:val="24"/>
              </w:rPr>
              <w:t>2027 год</w:t>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42" w:hRule="atLeast"/>
        </w:trPr>
        <w:tc>
          <w:tcPr>
            <w:tcW w:w="1700" w:type="dxa"/>
            <w:tcBorders>
              <w:left w:val="single" w:sz="8" w:space="0" w:color="000000"/>
              <w:right w:val="single" w:sz="8" w:space="0" w:color="000000"/>
            </w:tcBorders>
            <w:shd w:fill="auto" w:val="clear"/>
            <w:vAlign w:val="bottom"/>
          </w:tcPr>
          <w:p>
            <w:pPr>
              <w:pStyle w:val="Normal"/>
              <w:widowControl w:val="false"/>
              <w:bidi w:val="0"/>
              <w:jc w:val="both"/>
              <w:rPr>
                <w:rFonts w:ascii="Times New Roman" w:hAnsi="Times New Roman"/>
                <w:b w:val="false"/>
                <w:bCs w:val="false"/>
                <w:sz w:val="24"/>
                <w:szCs w:val="24"/>
              </w:rPr>
            </w:pPr>
            <w:r>
              <w:rPr>
                <w:rFonts w:ascii="Times New Roman" w:hAnsi="Times New Roman"/>
                <w:b w:val="false"/>
                <w:bCs w:val="false"/>
                <w:sz w:val="24"/>
                <w:szCs w:val="24"/>
              </w:rPr>
            </w:r>
          </w:p>
        </w:tc>
        <w:tc>
          <w:tcPr>
            <w:tcW w:w="1718" w:type="dxa"/>
            <w:vMerge w:val="restart"/>
            <w:tcBorders>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Плановые</w:t>
            </w:r>
          </w:p>
          <w:p>
            <w:pPr>
              <w:pStyle w:val="Normal"/>
              <w:widowControl w:val="false"/>
              <w:bidi w:val="0"/>
              <w:jc w:val="both"/>
              <w:rPr>
                <w:b w:val="false"/>
                <w:bCs w:val="false"/>
              </w:rPr>
            </w:pPr>
            <w:r>
              <w:rPr>
                <w:b w:val="false"/>
                <w:bCs w:val="false"/>
                <w:sz w:val="24"/>
                <w:szCs w:val="24"/>
              </w:rPr>
              <w:t>назначения,</w:t>
            </w:r>
          </w:p>
          <w:p>
            <w:pPr>
              <w:pStyle w:val="Normal"/>
              <w:widowControl w:val="false"/>
              <w:bidi w:val="0"/>
              <w:jc w:val="both"/>
              <w:rPr>
                <w:b w:val="false"/>
                <w:bCs w:val="false"/>
              </w:rPr>
            </w:pPr>
            <w:r>
              <w:rPr>
                <w:b w:val="false"/>
                <w:bCs w:val="false"/>
                <w:sz w:val="24"/>
                <w:szCs w:val="24"/>
              </w:rPr>
              <w:t>тыс. рублей</w:t>
            </w:r>
          </w:p>
        </w:tc>
        <w:tc>
          <w:tcPr>
            <w:tcW w:w="1268" w:type="dxa"/>
            <w:vMerge w:val="restart"/>
            <w:tcBorders>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Доля в</w:t>
            </w:r>
          </w:p>
          <w:p>
            <w:pPr>
              <w:pStyle w:val="Normal"/>
              <w:widowControl w:val="false"/>
              <w:bidi w:val="0"/>
              <w:jc w:val="both"/>
              <w:rPr>
                <w:b w:val="false"/>
                <w:bCs w:val="false"/>
              </w:rPr>
            </w:pPr>
            <w:r>
              <w:rPr>
                <w:b w:val="false"/>
                <w:bCs w:val="false"/>
                <w:sz w:val="24"/>
                <w:szCs w:val="24"/>
              </w:rPr>
              <w:t>общей</w:t>
            </w:r>
          </w:p>
          <w:p>
            <w:pPr>
              <w:pStyle w:val="Normal"/>
              <w:widowControl w:val="false"/>
              <w:bidi w:val="0"/>
              <w:jc w:val="both"/>
              <w:rPr>
                <w:b w:val="false"/>
                <w:bCs w:val="false"/>
              </w:rPr>
            </w:pPr>
            <w:r>
              <w:rPr>
                <w:b w:val="false"/>
                <w:bCs w:val="false"/>
                <w:sz w:val="24"/>
                <w:szCs w:val="24"/>
              </w:rPr>
              <w:t>сумме,</w:t>
            </w:r>
          </w:p>
          <w:p>
            <w:pPr>
              <w:pStyle w:val="Normal"/>
              <w:widowControl w:val="false"/>
              <w:bidi w:val="0"/>
              <w:jc w:val="both"/>
              <w:rPr>
                <w:b w:val="false"/>
                <w:bCs w:val="false"/>
              </w:rPr>
            </w:pPr>
            <w:r>
              <w:rPr>
                <w:b w:val="false"/>
                <w:bCs w:val="false"/>
                <w:w w:val="99"/>
                <w:sz w:val="24"/>
                <w:szCs w:val="24"/>
              </w:rPr>
              <w:t>%</w:t>
            </w:r>
          </w:p>
        </w:tc>
        <w:tc>
          <w:tcPr>
            <w:tcW w:w="1421" w:type="dxa"/>
            <w:vMerge w:val="restart"/>
            <w:tcBorders>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Плановые</w:t>
            </w:r>
          </w:p>
          <w:p>
            <w:pPr>
              <w:pStyle w:val="Normal"/>
              <w:widowControl w:val="false"/>
              <w:bidi w:val="0"/>
              <w:jc w:val="both"/>
              <w:rPr>
                <w:b w:val="false"/>
                <w:bCs w:val="false"/>
              </w:rPr>
            </w:pPr>
            <w:r>
              <w:rPr>
                <w:b w:val="false"/>
                <w:bCs w:val="false"/>
                <w:w w:val="99"/>
                <w:sz w:val="24"/>
                <w:szCs w:val="24"/>
              </w:rPr>
              <w:t>назначения,</w:t>
            </w:r>
          </w:p>
          <w:p>
            <w:pPr>
              <w:pStyle w:val="Normal"/>
              <w:widowControl w:val="false"/>
              <w:bidi w:val="0"/>
              <w:jc w:val="both"/>
              <w:rPr>
                <w:b w:val="false"/>
                <w:bCs w:val="false"/>
              </w:rPr>
            </w:pPr>
            <w:r>
              <w:rPr>
                <w:b w:val="false"/>
                <w:bCs w:val="false"/>
                <w:w w:val="98"/>
                <w:sz w:val="24"/>
                <w:szCs w:val="24"/>
              </w:rPr>
              <w:t>тыс. рублей</w:t>
            </w:r>
          </w:p>
        </w:tc>
        <w:tc>
          <w:tcPr>
            <w:tcW w:w="1158" w:type="dxa"/>
            <w:vMerge w:val="restart"/>
            <w:tcBorders>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Доля в</w:t>
            </w:r>
          </w:p>
          <w:p>
            <w:pPr>
              <w:pStyle w:val="Normal"/>
              <w:widowControl w:val="false"/>
              <w:bidi w:val="0"/>
              <w:jc w:val="both"/>
              <w:rPr>
                <w:b w:val="false"/>
                <w:bCs w:val="false"/>
              </w:rPr>
            </w:pPr>
            <w:r>
              <w:rPr>
                <w:b w:val="false"/>
                <w:bCs w:val="false"/>
                <w:sz w:val="24"/>
                <w:szCs w:val="24"/>
              </w:rPr>
              <w:t>общей</w:t>
            </w:r>
          </w:p>
          <w:p>
            <w:pPr>
              <w:pStyle w:val="Normal"/>
              <w:widowControl w:val="false"/>
              <w:bidi w:val="0"/>
              <w:jc w:val="both"/>
              <w:rPr>
                <w:b w:val="false"/>
                <w:bCs w:val="false"/>
              </w:rPr>
            </w:pPr>
            <w:r>
              <w:rPr>
                <w:b w:val="false"/>
                <w:bCs w:val="false"/>
                <w:w w:val="99"/>
                <w:sz w:val="24"/>
                <w:szCs w:val="24"/>
              </w:rPr>
              <w:t>сумме,</w:t>
            </w:r>
          </w:p>
          <w:p>
            <w:pPr>
              <w:pStyle w:val="Normal"/>
              <w:widowControl w:val="false"/>
              <w:bidi w:val="0"/>
              <w:jc w:val="both"/>
              <w:rPr>
                <w:b w:val="false"/>
                <w:bCs w:val="false"/>
              </w:rPr>
            </w:pPr>
            <w:r>
              <w:rPr>
                <w:b w:val="false"/>
                <w:bCs w:val="false"/>
                <w:w w:val="99"/>
                <w:sz w:val="24"/>
                <w:szCs w:val="24"/>
              </w:rPr>
              <w:t>%</w:t>
            </w:r>
          </w:p>
        </w:tc>
        <w:tc>
          <w:tcPr>
            <w:tcW w:w="1427" w:type="dxa"/>
            <w:vMerge w:val="restart"/>
            <w:tcBorders>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Плановые</w:t>
            </w:r>
          </w:p>
          <w:p>
            <w:pPr>
              <w:pStyle w:val="Normal"/>
              <w:widowControl w:val="false"/>
              <w:bidi w:val="0"/>
              <w:jc w:val="both"/>
              <w:rPr>
                <w:b w:val="false"/>
                <w:bCs w:val="false"/>
              </w:rPr>
            </w:pPr>
            <w:r>
              <w:rPr>
                <w:b w:val="false"/>
                <w:bCs w:val="false"/>
                <w:w w:val="99"/>
                <w:sz w:val="24"/>
                <w:szCs w:val="24"/>
              </w:rPr>
              <w:t>назначения,</w:t>
            </w:r>
          </w:p>
          <w:p>
            <w:pPr>
              <w:pStyle w:val="Normal"/>
              <w:widowControl w:val="false"/>
              <w:bidi w:val="0"/>
              <w:jc w:val="both"/>
              <w:rPr>
                <w:b w:val="false"/>
                <w:bCs w:val="false"/>
              </w:rPr>
            </w:pPr>
            <w:r>
              <w:rPr>
                <w:b w:val="false"/>
                <w:bCs w:val="false"/>
                <w:w w:val="98"/>
                <w:sz w:val="24"/>
                <w:szCs w:val="24"/>
              </w:rPr>
              <w:t>тыс. рублей</w:t>
            </w:r>
          </w:p>
        </w:tc>
        <w:tc>
          <w:tcPr>
            <w:tcW w:w="999" w:type="dxa"/>
            <w:vMerge w:val="restart"/>
            <w:tcBorders>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Доля в</w:t>
            </w:r>
          </w:p>
          <w:p>
            <w:pPr>
              <w:pStyle w:val="Normal"/>
              <w:widowControl w:val="false"/>
              <w:bidi w:val="0"/>
              <w:jc w:val="both"/>
              <w:rPr>
                <w:b w:val="false"/>
                <w:bCs w:val="false"/>
              </w:rPr>
            </w:pPr>
            <w:r>
              <w:rPr>
                <w:b w:val="false"/>
                <w:bCs w:val="false"/>
                <w:sz w:val="24"/>
                <w:szCs w:val="24"/>
              </w:rPr>
              <w:t>общей</w:t>
            </w:r>
          </w:p>
          <w:p>
            <w:pPr>
              <w:pStyle w:val="Normal"/>
              <w:widowControl w:val="false"/>
              <w:bidi w:val="0"/>
              <w:jc w:val="both"/>
              <w:rPr>
                <w:b w:val="false"/>
                <w:bCs w:val="false"/>
              </w:rPr>
            </w:pPr>
            <w:r>
              <w:rPr>
                <w:b w:val="false"/>
                <w:bCs w:val="false"/>
                <w:w w:val="99"/>
                <w:sz w:val="24"/>
                <w:szCs w:val="24"/>
              </w:rPr>
              <w:t>сумме,</w:t>
            </w:r>
          </w:p>
          <w:p>
            <w:pPr>
              <w:pStyle w:val="Normal"/>
              <w:widowControl w:val="false"/>
              <w:bidi w:val="0"/>
              <w:jc w:val="both"/>
              <w:rPr>
                <w:b w:val="false"/>
                <w:bCs w:val="false"/>
              </w:rPr>
            </w:pPr>
            <w:r>
              <w:rPr>
                <w:b w:val="false"/>
                <w:bCs w:val="false"/>
                <w:w w:val="99"/>
                <w:sz w:val="24"/>
                <w:szCs w:val="24"/>
              </w:rPr>
              <w:t>%</w:t>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116" w:hRule="atLeast"/>
        </w:trPr>
        <w:tc>
          <w:tcPr>
            <w:tcW w:w="1700" w:type="dxa"/>
            <w:vMerge w:val="restart"/>
            <w:tcBorders>
              <w:left w:val="single" w:sz="8" w:space="0" w:color="000000"/>
              <w:bottom w:val="single" w:sz="4"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Показатель</w:t>
            </w:r>
          </w:p>
        </w:tc>
        <w:tc>
          <w:tcPr>
            <w:tcW w:w="1718" w:type="dxa"/>
            <w:vMerge w:val="continue"/>
            <w:tcBorders>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268" w:type="dxa"/>
            <w:vMerge w:val="continue"/>
            <w:tcBorders>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421" w:type="dxa"/>
            <w:vMerge w:val="continue"/>
            <w:tcBorders>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158" w:type="dxa"/>
            <w:vMerge w:val="continue"/>
            <w:tcBorders>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427" w:type="dxa"/>
            <w:vMerge w:val="continue"/>
            <w:tcBorders>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999" w:type="dxa"/>
            <w:vMerge w:val="continue"/>
            <w:tcBorders>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68" w:hRule="atLeast"/>
        </w:trPr>
        <w:tc>
          <w:tcPr>
            <w:tcW w:w="1700" w:type="dxa"/>
            <w:vMerge w:val="continue"/>
            <w:tcBorders>
              <w:left w:val="single" w:sz="8" w:space="0" w:color="000000"/>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val="false"/>
                <w:bCs w:val="false"/>
                <w:sz w:val="24"/>
                <w:szCs w:val="24"/>
              </w:rPr>
            </w:pPr>
            <w:r>
              <w:rPr>
                <w:rFonts w:ascii="Times New Roman" w:hAnsi="Times New Roman"/>
                <w:b w:val="false"/>
                <w:bCs w:val="false"/>
                <w:sz w:val="24"/>
                <w:szCs w:val="24"/>
              </w:rPr>
            </w:r>
          </w:p>
        </w:tc>
        <w:tc>
          <w:tcPr>
            <w:tcW w:w="1718" w:type="dxa"/>
            <w:vMerge w:val="continue"/>
            <w:tcBorders>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268" w:type="dxa"/>
            <w:vMerge w:val="continue"/>
            <w:tcBorders>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421" w:type="dxa"/>
            <w:vMerge w:val="continue"/>
            <w:tcBorders>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158" w:type="dxa"/>
            <w:vMerge w:val="continue"/>
            <w:tcBorders>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1427" w:type="dxa"/>
            <w:vMerge w:val="continue"/>
            <w:tcBorders>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999" w:type="dxa"/>
            <w:vMerge w:val="continue"/>
            <w:tcBorders>
              <w:bottom w:val="single" w:sz="4" w:space="0" w:color="000000"/>
              <w:right w:val="single" w:sz="8" w:space="0" w:color="000000"/>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308" w:hRule="atLeast"/>
        </w:trPr>
        <w:tc>
          <w:tcPr>
            <w:tcW w:w="1700" w:type="dxa"/>
            <w:tcBorders>
              <w:top w:val="single" w:sz="4" w:space="0" w:color="000000"/>
              <w:left w:val="single" w:sz="8" w:space="0" w:color="000000"/>
              <w:bottom w:val="single" w:sz="8"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Доходы</w:t>
            </w:r>
          </w:p>
        </w:tc>
        <w:tc>
          <w:tcPr>
            <w:tcW w:w="1718"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455237,3</w:t>
            </w:r>
          </w:p>
        </w:tc>
        <w:tc>
          <w:tcPr>
            <w:tcW w:w="1268"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100</w:t>
            </w:r>
          </w:p>
        </w:tc>
        <w:tc>
          <w:tcPr>
            <w:tcW w:w="1421"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396278,7</w:t>
            </w:r>
          </w:p>
        </w:tc>
        <w:tc>
          <w:tcPr>
            <w:tcW w:w="1158"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100</w:t>
            </w:r>
          </w:p>
        </w:tc>
        <w:tc>
          <w:tcPr>
            <w:tcW w:w="1427"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420500,2</w:t>
            </w:r>
          </w:p>
        </w:tc>
        <w:tc>
          <w:tcPr>
            <w:tcW w:w="999"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100</w:t>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13" w:hRule="atLeast"/>
        </w:trPr>
        <w:tc>
          <w:tcPr>
            <w:tcW w:w="1700" w:type="dxa"/>
            <w:tcBorders>
              <w:left w:val="single" w:sz="8" w:space="0" w:color="000000"/>
              <w:bottom w:val="single" w:sz="8" w:space="0" w:color="000000"/>
              <w:right w:val="single" w:sz="8" w:space="0" w:color="000000"/>
            </w:tcBorders>
            <w:shd w:fill="auto" w:val="clear"/>
          </w:tcPr>
          <w:p>
            <w:pPr>
              <w:pStyle w:val="Normal"/>
              <w:widowControl w:val="false"/>
              <w:bidi w:val="0"/>
              <w:jc w:val="both"/>
              <w:rPr>
                <w:b w:val="false"/>
                <w:bCs w:val="false"/>
              </w:rPr>
            </w:pPr>
            <w:r>
              <w:rPr>
                <w:b w:val="false"/>
                <w:bCs w:val="false"/>
                <w:sz w:val="24"/>
                <w:szCs w:val="24"/>
              </w:rPr>
              <w:t>в том числе:</w:t>
            </w:r>
          </w:p>
        </w:tc>
        <w:tc>
          <w:tcPr>
            <w:tcW w:w="1718"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X</w:t>
            </w:r>
          </w:p>
        </w:tc>
        <w:tc>
          <w:tcPr>
            <w:tcW w:w="1268"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X</w:t>
            </w:r>
          </w:p>
        </w:tc>
        <w:tc>
          <w:tcPr>
            <w:tcW w:w="1421"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X</w:t>
            </w:r>
          </w:p>
        </w:tc>
        <w:tc>
          <w:tcPr>
            <w:tcW w:w="1158"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X</w:t>
            </w:r>
          </w:p>
        </w:tc>
        <w:tc>
          <w:tcPr>
            <w:tcW w:w="1427"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X</w:t>
            </w:r>
          </w:p>
        </w:tc>
        <w:tc>
          <w:tcPr>
            <w:tcW w:w="999" w:type="dxa"/>
            <w:tcBorders>
              <w:bottom w:val="single" w:sz="8"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X</w:t>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58" w:hRule="atLeast"/>
        </w:trPr>
        <w:tc>
          <w:tcPr>
            <w:tcW w:w="1700" w:type="dxa"/>
            <w:tcBorders>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Налоговые и неналоговые доходы</w:t>
            </w:r>
          </w:p>
        </w:tc>
        <w:tc>
          <w:tcPr>
            <w:tcW w:w="1718" w:type="dxa"/>
            <w:tcBorders>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92957,6</w:t>
            </w:r>
          </w:p>
        </w:tc>
        <w:tc>
          <w:tcPr>
            <w:tcW w:w="1268" w:type="dxa"/>
            <w:tcBorders>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20,4</w:t>
            </w:r>
          </w:p>
        </w:tc>
        <w:tc>
          <w:tcPr>
            <w:tcW w:w="1421" w:type="dxa"/>
            <w:tcBorders>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94934,3</w:t>
            </w:r>
          </w:p>
        </w:tc>
        <w:tc>
          <w:tcPr>
            <w:tcW w:w="1158" w:type="dxa"/>
            <w:tcBorders>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24,0</w:t>
            </w:r>
          </w:p>
        </w:tc>
        <w:tc>
          <w:tcPr>
            <w:tcW w:w="1427" w:type="dxa"/>
            <w:tcBorders>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96782,4</w:t>
            </w:r>
          </w:p>
        </w:tc>
        <w:tc>
          <w:tcPr>
            <w:tcW w:w="999" w:type="dxa"/>
            <w:tcBorders>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23,0</w:t>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r>
        <w:trPr>
          <w:trHeight w:val="250" w:hRule="atLeast"/>
        </w:trPr>
        <w:tc>
          <w:tcPr>
            <w:tcW w:w="1700" w:type="dxa"/>
            <w:tcBorders>
              <w:top w:val="single" w:sz="4" w:space="0" w:color="000000"/>
              <w:left w:val="single" w:sz="8" w:space="0" w:color="000000"/>
              <w:bottom w:val="single" w:sz="4" w:space="0" w:color="000000"/>
              <w:right w:val="single" w:sz="8" w:space="0" w:color="000000"/>
            </w:tcBorders>
            <w:shd w:fill="auto" w:val="clear"/>
            <w:vAlign w:val="bottom"/>
          </w:tcPr>
          <w:p>
            <w:pPr>
              <w:pStyle w:val="Normal"/>
              <w:widowControl w:val="false"/>
              <w:bidi w:val="0"/>
              <w:jc w:val="both"/>
              <w:rPr>
                <w:b w:val="false"/>
                <w:bCs w:val="false"/>
              </w:rPr>
            </w:pPr>
            <w:r>
              <w:rPr>
                <w:b w:val="false"/>
                <w:bCs w:val="false"/>
                <w:sz w:val="24"/>
                <w:szCs w:val="24"/>
              </w:rPr>
              <w:t>Безвозмездные поступления</w:t>
            </w:r>
          </w:p>
        </w:tc>
        <w:tc>
          <w:tcPr>
            <w:tcW w:w="1718" w:type="dxa"/>
            <w:tcBorders>
              <w:top w:val="single" w:sz="4" w:space="0" w:color="000000"/>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362279,7</w:t>
            </w:r>
          </w:p>
        </w:tc>
        <w:tc>
          <w:tcPr>
            <w:tcW w:w="1268" w:type="dxa"/>
            <w:tcBorders>
              <w:top w:val="single" w:sz="4" w:space="0" w:color="000000"/>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79,6</w:t>
            </w:r>
          </w:p>
        </w:tc>
        <w:tc>
          <w:tcPr>
            <w:tcW w:w="1421" w:type="dxa"/>
            <w:tcBorders>
              <w:top w:val="single" w:sz="4" w:space="0" w:color="000000"/>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301344,4</w:t>
            </w:r>
          </w:p>
        </w:tc>
        <w:tc>
          <w:tcPr>
            <w:tcW w:w="1158" w:type="dxa"/>
            <w:tcBorders>
              <w:top w:val="single" w:sz="4" w:space="0" w:color="000000"/>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76,0</w:t>
            </w:r>
          </w:p>
        </w:tc>
        <w:tc>
          <w:tcPr>
            <w:tcW w:w="1427" w:type="dxa"/>
            <w:tcBorders>
              <w:top w:val="single" w:sz="4" w:space="0" w:color="000000"/>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323717,7</w:t>
            </w:r>
          </w:p>
        </w:tc>
        <w:tc>
          <w:tcPr>
            <w:tcW w:w="999" w:type="dxa"/>
            <w:tcBorders>
              <w:top w:val="single" w:sz="4" w:space="0" w:color="000000"/>
              <w:bottom w:val="single" w:sz="4" w:space="0" w:color="000000"/>
              <w:right w:val="single" w:sz="8" w:space="0" w:color="000000"/>
            </w:tcBorders>
            <w:shd w:fill="auto" w:val="clear"/>
            <w:vAlign w:val="bottom"/>
          </w:tcPr>
          <w:p>
            <w:pPr>
              <w:pStyle w:val="Normal"/>
              <w:widowControl w:val="false"/>
              <w:bidi w:val="0"/>
              <w:jc w:val="center"/>
              <w:rPr>
                <w:b w:val="false"/>
                <w:bCs w:val="false"/>
              </w:rPr>
            </w:pPr>
            <w:r>
              <w:rPr>
                <w:b w:val="false"/>
                <w:bCs w:val="false"/>
                <w:sz w:val="24"/>
                <w:szCs w:val="24"/>
              </w:rPr>
              <w:t>77,0</w:t>
            </w:r>
          </w:p>
        </w:tc>
        <w:tc>
          <w:tcPr>
            <w:tcW w:w="545" w:type="dxa"/>
            <w:tcBorders/>
            <w:shd w:fill="auto" w:val="clear"/>
            <w:vAlign w:val="bottom"/>
          </w:tcPr>
          <w:p>
            <w:pPr>
              <w:pStyle w:val="Normal"/>
              <w:widowControl w:val="false"/>
              <w:bidi w:val="0"/>
              <w:jc w:val="both"/>
              <w:rPr>
                <w:rFonts w:ascii="Times New Roman" w:hAnsi="Times New Roman"/>
                <w:b/>
                <w:bCs/>
                <w:sz w:val="24"/>
                <w:szCs w:val="24"/>
              </w:rPr>
            </w:pPr>
            <w:r>
              <w:rPr>
                <w:rFonts w:ascii="Times New Roman" w:hAnsi="Times New Roman"/>
                <w:b/>
                <w:bCs/>
                <w:sz w:val="24"/>
                <w:szCs w:val="24"/>
              </w:rPr>
            </w:r>
          </w:p>
        </w:tc>
      </w:tr>
    </w:tbl>
    <w:p>
      <w:pPr>
        <w:pStyle w:val="Normal"/>
        <w:bidi w:val="0"/>
        <w:jc w:val="both"/>
        <w:rPr>
          <w:b/>
          <w:bCs/>
        </w:rPr>
      </w:pPr>
      <w:r>
        <mc:AlternateContent>
          <mc:Choice Requires="wps">
            <w:drawing>
              <wp:anchor behindDoc="1" distT="0" distB="0" distL="0" distR="0" simplePos="0" locked="0" layoutInCell="1" allowOverlap="1" relativeHeight="6">
                <wp:simplePos x="0" y="0"/>
                <wp:positionH relativeFrom="column">
                  <wp:posOffset>1270</wp:posOffset>
                </wp:positionH>
                <wp:positionV relativeFrom="paragraph">
                  <wp:posOffset>-570865</wp:posOffset>
                </wp:positionV>
                <wp:extent cx="27305" cy="27305"/>
                <wp:effectExtent l="0" t="0" r="0" b="0"/>
                <wp:wrapNone/>
                <wp:docPr id="4" name="Изображение2"/>
                <a:graphic xmlns:a="http://schemas.openxmlformats.org/drawingml/2006/main">
                  <a:graphicData uri="http://schemas.microsoft.com/office/word/2010/wordprocessingShape">
                    <wps:wsp>
                      <wps:cNvSpPr/>
                      <wps:spPr>
                        <a:xfrm>
                          <a:off x="0" y="0"/>
                          <a:ext cx="27360" cy="273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2" path="m0,0l-2147483645,0l-2147483645,-2147483646l0,-2147483646xe" fillcolor="black" stroked="f" o:allowincell="f" style="position:absolute;margin-left:0.1pt;margin-top:-44.95pt;width:2.1pt;height:2.1pt;mso-wrap-style:none;v-text-anchor:middle">
                <v:fill o:detectmouseclick="t" type="solid" color2="white"/>
                <v:stroke color="#3465a4" joinstyle="round" endcap="flat"/>
                <w10:wrap type="none"/>
              </v:rect>
            </w:pict>
          </mc:Fallback>
        </mc:AlternateContent>
      </w:r>
      <w:r>
        <w:rPr>
          <w:b/>
          <w:bCs/>
          <w:sz w:val="24"/>
          <w:szCs w:val="24"/>
        </w:rPr>
        <w:t xml:space="preserve">                                                                                                                </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В 2025-2027 годах наблюдается тенденция уменьшения поступления в бюджет МО Арсеньевский район доходов, и соответственно, уровня бюджетной обеспеченности.</w:t>
      </w:r>
      <w:bookmarkStart w:id="4" w:name="page19"/>
      <w:bookmarkEnd w:id="4"/>
    </w:p>
    <w:p>
      <w:pPr>
        <w:pStyle w:val="Normal"/>
        <w:bidi w:val="0"/>
        <w:jc w:val="both"/>
        <w:rPr>
          <w:b/>
          <w:bCs/>
        </w:rPr>
      </w:pPr>
      <w:r>
        <w:rPr>
          <w:b/>
          <w:bCs/>
          <w:sz w:val="24"/>
          <w:szCs w:val="24"/>
        </w:rPr>
        <w:tab/>
      </w:r>
      <w:r>
        <w:rPr>
          <w:b w:val="false"/>
          <w:bCs w:val="false"/>
          <w:sz w:val="24"/>
          <w:szCs w:val="24"/>
        </w:rPr>
        <w:t>3.2. В соответствии со статьей</w:t>
      </w:r>
      <w:r>
        <w:rPr>
          <w:rFonts w:cs="Arial"/>
          <w:b w:val="false"/>
          <w:bCs w:val="false"/>
          <w:color w:val="000000"/>
          <w:sz w:val="24"/>
          <w:szCs w:val="24"/>
          <w:shd w:fill="FFFFFF" w:val="clear"/>
        </w:rPr>
        <w:t xml:space="preserve"> </w:t>
      </w:r>
      <w:r>
        <w:rPr>
          <w:b w:val="false"/>
          <w:bCs w:val="false"/>
          <w:color w:val="000000"/>
          <w:sz w:val="24"/>
          <w:szCs w:val="24"/>
          <w:shd w:fill="FFFFFF" w:val="clear"/>
        </w:rPr>
        <w:t>61.1. «Налоговые доходы бюджетов муниципальных районов» и с</w:t>
      </w:r>
      <w:r>
        <w:rPr>
          <w:b w:val="false"/>
          <w:bCs w:val="false"/>
          <w:sz w:val="24"/>
          <w:szCs w:val="24"/>
        </w:rPr>
        <w:t>татьей 3 Закона Тульской области от 11.11.2005 № 639-ЗТО «О межбюджетных отношениях между органами государственной власти Тульской области и органами местного самоуправления» предусмотрено зачисление в бюджет:</w:t>
      </w:r>
    </w:p>
    <w:p>
      <w:pPr>
        <w:pStyle w:val="Normal"/>
        <w:bidi w:val="0"/>
        <w:ind w:right="61" w:firstLine="709"/>
        <w:jc w:val="both"/>
        <w:rPr>
          <w:b w:val="false"/>
          <w:bCs w:val="false"/>
        </w:rPr>
      </w:pPr>
      <w:r>
        <w:rPr>
          <w:rFonts w:eastAsia="Times New Roman"/>
          <w:b w:val="false"/>
          <w:bCs w:val="false"/>
          <w:sz w:val="24"/>
          <w:szCs w:val="24"/>
        </w:rPr>
        <w:t>- налога на доходы физических лиц взимаемого на территории городского поселения по нормативу 20%, на территориях сельских поселений по нормативу 28%.;</w:t>
      </w:r>
    </w:p>
    <w:p>
      <w:pPr>
        <w:pStyle w:val="Normal"/>
        <w:bidi w:val="0"/>
        <w:ind w:right="61" w:firstLine="709"/>
        <w:jc w:val="both"/>
        <w:rPr>
          <w:b w:val="false"/>
          <w:bCs w:val="false"/>
        </w:rPr>
      </w:pPr>
      <w:r>
        <w:rPr>
          <w:rFonts w:eastAsia="Times New Roman"/>
          <w:b w:val="false"/>
          <w:bCs w:val="false"/>
          <w:sz w:val="24"/>
          <w:szCs w:val="24"/>
        </w:rPr>
        <w:t>- единого налога на вмененный доход для отдельных видов деятельности в размере 100% от общей суммы доходов данного налога;</w:t>
      </w:r>
    </w:p>
    <w:p>
      <w:pPr>
        <w:pStyle w:val="Normal"/>
        <w:bidi w:val="0"/>
        <w:ind w:right="61" w:firstLine="709"/>
        <w:jc w:val="both"/>
        <w:rPr>
          <w:b w:val="false"/>
          <w:bCs w:val="false"/>
        </w:rPr>
      </w:pPr>
      <w:r>
        <w:rPr>
          <w:rFonts w:eastAsia="Times New Roman"/>
          <w:b w:val="false"/>
          <w:bCs w:val="false"/>
          <w:sz w:val="24"/>
          <w:szCs w:val="24"/>
        </w:rPr>
        <w:t>- единого налога, взимаемого в связи с применением упрощенной системы налогообложения в размере 75% от общей суммы доходов данного налога;</w:t>
      </w:r>
    </w:p>
    <w:p>
      <w:pPr>
        <w:pStyle w:val="Normal"/>
        <w:bidi w:val="0"/>
        <w:ind w:right="61" w:firstLine="709"/>
        <w:jc w:val="both"/>
        <w:rPr>
          <w:b w:val="false"/>
          <w:bCs w:val="false"/>
        </w:rPr>
      </w:pPr>
      <w:r>
        <w:rPr>
          <w:rFonts w:eastAsia="Times New Roman"/>
          <w:b w:val="false"/>
          <w:bCs w:val="false"/>
          <w:sz w:val="24"/>
          <w:szCs w:val="24"/>
        </w:rPr>
        <w:t>- единого сельскохозяйственного налога взимаемого: на территории городского поселении по нормативу 50%, на территориях сельских поселений по нормативу 70%;</w:t>
      </w:r>
    </w:p>
    <w:p>
      <w:pPr>
        <w:pStyle w:val="Normal"/>
        <w:bidi w:val="0"/>
        <w:ind w:right="61" w:firstLine="709"/>
        <w:jc w:val="both"/>
        <w:rPr>
          <w:b w:val="false"/>
          <w:bCs w:val="false"/>
        </w:rPr>
      </w:pPr>
      <w:r>
        <w:rPr>
          <w:rFonts w:eastAsia="Times New Roman"/>
          <w:b w:val="false"/>
          <w:bCs w:val="false"/>
          <w:sz w:val="24"/>
          <w:szCs w:val="24"/>
        </w:rPr>
        <w:t>- налога на имущество организаций в размере 30% от общей суммы доходов данного налога;</w:t>
      </w:r>
    </w:p>
    <w:p>
      <w:pPr>
        <w:pStyle w:val="Normal"/>
        <w:bidi w:val="0"/>
        <w:ind w:right="61" w:firstLine="709"/>
        <w:jc w:val="both"/>
        <w:rPr>
          <w:b w:val="false"/>
          <w:bCs w:val="false"/>
        </w:rPr>
      </w:pPr>
      <w:r>
        <w:rPr>
          <w:rFonts w:eastAsia="Times New Roman"/>
          <w:b w:val="false"/>
          <w:bCs w:val="false"/>
          <w:sz w:val="24"/>
          <w:szCs w:val="24"/>
        </w:rPr>
        <w:t>-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 от продажи права на заключение договоров аренды указанных земельных участков в размере 50% от общей суммы доходов данного неналогового дохода;</w:t>
      </w:r>
    </w:p>
    <w:p>
      <w:pPr>
        <w:pStyle w:val="Normal"/>
        <w:bidi w:val="0"/>
        <w:ind w:right="61" w:firstLine="709"/>
        <w:jc w:val="both"/>
        <w:rPr>
          <w:b w:val="false"/>
          <w:bCs w:val="false"/>
        </w:rPr>
      </w:pPr>
      <w:r>
        <w:rPr>
          <w:rFonts w:eastAsia="Times New Roman"/>
          <w:b w:val="false"/>
          <w:bCs w:val="false"/>
          <w:sz w:val="24"/>
          <w:szCs w:val="24"/>
        </w:rPr>
        <w:t>- доходов от использования имущества, находящегося в муниципальной собственности в размере 100% от общей суммы доходов данного неналогового дохода;</w:t>
      </w:r>
    </w:p>
    <w:p>
      <w:pPr>
        <w:pStyle w:val="Normal"/>
        <w:bidi w:val="0"/>
        <w:ind w:right="61" w:firstLine="709"/>
        <w:jc w:val="both"/>
        <w:rPr>
          <w:b w:val="false"/>
          <w:bCs w:val="false"/>
        </w:rPr>
      </w:pPr>
      <w:r>
        <w:rPr>
          <w:rFonts w:eastAsia="Times New Roman"/>
          <w:b w:val="false"/>
          <w:bCs w:val="false"/>
          <w:sz w:val="24"/>
          <w:szCs w:val="24"/>
        </w:rPr>
        <w:t>- платежей за негативное воздействие на окружающую среду в размере 55% от общей суммы доходов данного неналогового дохода;</w:t>
      </w:r>
    </w:p>
    <w:p>
      <w:pPr>
        <w:pStyle w:val="Normal"/>
        <w:bidi w:val="0"/>
        <w:ind w:right="61" w:firstLine="709"/>
        <w:jc w:val="both"/>
        <w:rPr>
          <w:b w:val="false"/>
          <w:bCs w:val="false"/>
        </w:rPr>
      </w:pPr>
      <w:r>
        <w:rPr>
          <w:rFonts w:eastAsia="Times New Roman"/>
          <w:b w:val="false"/>
          <w:bCs w:val="false"/>
          <w:sz w:val="24"/>
          <w:szCs w:val="24"/>
        </w:rPr>
        <w:t>- погашения задолженности и перерасчетам по отмененным налогам, сборам и иным обязательным платежам;</w:t>
      </w:r>
    </w:p>
    <w:p>
      <w:pPr>
        <w:pStyle w:val="Normal"/>
        <w:bidi w:val="0"/>
        <w:ind w:right="61" w:firstLine="709"/>
        <w:jc w:val="both"/>
        <w:rPr>
          <w:b w:val="false"/>
          <w:bCs w:val="false"/>
        </w:rPr>
      </w:pPr>
      <w:r>
        <w:rPr>
          <w:rFonts w:eastAsia="Times New Roman"/>
          <w:b w:val="false"/>
          <w:bCs w:val="false"/>
          <w:sz w:val="24"/>
          <w:szCs w:val="24"/>
        </w:rPr>
        <w:t>- прочих неналоговых доходов в размере 100% от общей суммы этих доходов;</w:t>
      </w:r>
    </w:p>
    <w:p>
      <w:pPr>
        <w:pStyle w:val="Normal"/>
        <w:bidi w:val="0"/>
        <w:ind w:right="61" w:firstLine="709"/>
        <w:jc w:val="both"/>
        <w:rPr>
          <w:b w:val="false"/>
          <w:bCs w:val="false"/>
        </w:rPr>
      </w:pPr>
      <w:r>
        <w:rPr>
          <w:rFonts w:eastAsia="Times New Roman"/>
          <w:b w:val="false"/>
          <w:bCs w:val="false"/>
          <w:sz w:val="24"/>
          <w:szCs w:val="24"/>
        </w:rPr>
        <w:t>- продажи муниципального имущества в размере 100% от общей суммы данного вида дохода;</w:t>
      </w:r>
    </w:p>
    <w:p>
      <w:pPr>
        <w:pStyle w:val="Normal"/>
        <w:bidi w:val="0"/>
        <w:ind w:right="61" w:firstLine="709"/>
        <w:jc w:val="both"/>
        <w:rPr>
          <w:b w:val="false"/>
          <w:bCs w:val="false"/>
        </w:rPr>
      </w:pPr>
      <w:r>
        <w:rPr>
          <w:rFonts w:eastAsia="Times New Roman"/>
          <w:b w:val="false"/>
          <w:bCs w:val="false"/>
          <w:sz w:val="24"/>
          <w:szCs w:val="24"/>
        </w:rPr>
        <w:t>- продажи земельных участков, государственная собственность на которые разграничена, в размере 100% от общей суммы данного вида доходов;</w:t>
      </w:r>
    </w:p>
    <w:p>
      <w:pPr>
        <w:pStyle w:val="Normal"/>
        <w:bidi w:val="0"/>
        <w:ind w:right="61" w:firstLine="709"/>
        <w:jc w:val="both"/>
        <w:rPr>
          <w:b w:val="false"/>
          <w:bCs w:val="false"/>
        </w:rPr>
      </w:pPr>
      <w:r>
        <w:rPr>
          <w:rFonts w:eastAsia="Times New Roman"/>
          <w:b w:val="false"/>
          <w:bCs w:val="false"/>
          <w:sz w:val="24"/>
          <w:szCs w:val="24"/>
        </w:rPr>
        <w:t>- продажи земельных участков, государственная собственность на которые не разграничена и которые расположены в границах сельских поселений в размере 100%, а расположенных в границах городского поселения в размере 50% от общей суммы данного вида доходов.</w:t>
      </w:r>
    </w:p>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sz w:val="24"/>
          <w:szCs w:val="24"/>
        </w:rPr>
        <w:t xml:space="preserve"> </w:t>
      </w:r>
      <w:r>
        <w:rPr>
          <w:b w:val="false"/>
          <w:bCs w:val="false"/>
          <w:sz w:val="24"/>
          <w:szCs w:val="24"/>
        </w:rPr>
        <w:t>Проектом бюджета предусмотрены доходы по НДФЛ в следующих размерах:</w:t>
      </w:r>
      <w:bookmarkStart w:id="5" w:name="page21"/>
      <w:bookmarkEnd w:id="5"/>
    </w:p>
    <w:p>
      <w:pPr>
        <w:pStyle w:val="Normal"/>
        <w:bidi w:val="0"/>
        <w:jc w:val="both"/>
        <w:rPr>
          <w:b w:val="false"/>
          <w:bCs w:val="false"/>
        </w:rPr>
      </w:pPr>
      <w:r>
        <w:rPr>
          <w:b w:val="false"/>
          <w:bCs w:val="false"/>
          <w:sz w:val="24"/>
          <w:szCs w:val="24"/>
        </w:rPr>
        <w:t xml:space="preserve"> </w:t>
      </w:r>
      <w:r>
        <w:rPr>
          <w:b w:val="false"/>
          <w:bCs w:val="false"/>
          <w:sz w:val="24"/>
          <w:szCs w:val="24"/>
        </w:rPr>
        <w:t xml:space="preserve">2025 год –26180,9 тыс. рублей; </w:t>
      </w:r>
    </w:p>
    <w:p>
      <w:pPr>
        <w:pStyle w:val="Normal"/>
        <w:bidi w:val="0"/>
        <w:jc w:val="both"/>
        <w:rPr>
          <w:b w:val="false"/>
          <w:bCs w:val="false"/>
        </w:rPr>
      </w:pPr>
      <w:r>
        <w:rPr>
          <w:b w:val="false"/>
          <w:bCs w:val="false"/>
          <w:sz w:val="24"/>
          <w:szCs w:val="24"/>
        </w:rPr>
        <w:t xml:space="preserve"> </w:t>
      </w:r>
      <w:r>
        <w:rPr>
          <w:b w:val="false"/>
          <w:bCs w:val="false"/>
          <w:sz w:val="24"/>
          <w:szCs w:val="24"/>
        </w:rPr>
        <w:t xml:space="preserve">2026 год –28677,8 тыс. рублей; </w:t>
      </w:r>
    </w:p>
    <w:p>
      <w:pPr>
        <w:pStyle w:val="Normal"/>
        <w:bidi w:val="0"/>
        <w:jc w:val="both"/>
        <w:rPr>
          <w:b w:val="false"/>
          <w:bCs w:val="false"/>
        </w:rPr>
      </w:pPr>
      <w:r>
        <w:rPr>
          <w:b w:val="false"/>
          <w:bCs w:val="false"/>
          <w:sz w:val="24"/>
          <w:szCs w:val="24"/>
        </w:rPr>
        <w:t xml:space="preserve"> </w:t>
      </w:r>
      <w:r>
        <w:rPr>
          <w:b w:val="false"/>
          <w:bCs w:val="false"/>
          <w:sz w:val="24"/>
          <w:szCs w:val="24"/>
        </w:rPr>
        <w:t xml:space="preserve">2027 год –29529,4 тыс. рублей. </w:t>
      </w:r>
    </w:p>
    <w:p>
      <w:pPr>
        <w:pStyle w:val="Normal"/>
        <w:bidi w:val="0"/>
        <w:jc w:val="both"/>
        <w:rPr>
          <w:b/>
          <w:bCs/>
        </w:rPr>
      </w:pPr>
      <w:bookmarkStart w:id="6" w:name="page23"/>
      <w:bookmarkEnd w:id="6"/>
      <w:r>
        <mc:AlternateContent>
          <mc:Choice Requires="wps">
            <w:drawing>
              <wp:anchor behindDoc="1" distT="0" distB="0" distL="0" distR="0" simplePos="0" locked="0" layoutInCell="1" allowOverlap="1" relativeHeight="7">
                <wp:simplePos x="0" y="0"/>
                <wp:positionH relativeFrom="column">
                  <wp:posOffset>382270</wp:posOffset>
                </wp:positionH>
                <wp:positionV relativeFrom="paragraph">
                  <wp:posOffset>-81280</wp:posOffset>
                </wp:positionV>
                <wp:extent cx="46355" cy="45720"/>
                <wp:effectExtent l="0" t="0" r="0" b="0"/>
                <wp:wrapNone/>
                <wp:docPr id="5" name="Изображение13"/>
                <a:graphic xmlns:a="http://schemas.openxmlformats.org/drawingml/2006/main">
                  <a:graphicData uri="http://schemas.microsoft.com/office/word/2010/wordprocessingShape">
                    <wps:wsp>
                      <wps:cNvSpPr/>
                      <wps:spPr>
                        <a:xfrm>
                          <a:off x="0" y="0"/>
                          <a:ext cx="46440" cy="45720"/>
                        </a:xfrm>
                        <a:prstGeom prst="rect">
                          <a:avLst/>
                        </a:prstGeom>
                        <a:solidFill>
                          <a:srgbClr val="4f81bd"/>
                        </a:solidFill>
                        <a:ln w="0">
                          <a:noFill/>
                        </a:ln>
                      </wps:spPr>
                      <wps:style>
                        <a:lnRef idx="0"/>
                        <a:fillRef idx="0"/>
                        <a:effectRef idx="0"/>
                        <a:fontRef idx="minor"/>
                      </wps:style>
                      <wps:bodyPr/>
                    </wps:wsp>
                  </a:graphicData>
                </a:graphic>
              </wp:anchor>
            </w:drawing>
          </mc:Choice>
          <mc:Fallback>
            <w:pict>
              <v:rect id="shape_0" ID="Изображение13" path="m0,0l-2147483645,0l-2147483645,-2147483646l0,-2147483646xe" fillcolor="#4f81bd" stroked="f" o:allowincell="f" style="position:absolute;margin-left:30.1pt;margin-top:-6.4pt;width:3.6pt;height:3.55pt;mso-wrap-style:none;v-text-anchor:middle">
                <v:fill o:detectmouseclick="t" type="solid" color2="#b07e42"/>
                <v:stroke color="#3465a4" joinstyle="round" endcap="flat"/>
                <w10:wrap type="none"/>
              </v:rect>
            </w:pict>
          </mc:Fallback>
        </mc:AlternateContent>
      </w:r>
      <w:r>
        <w:rPr>
          <w:b/>
          <w:bCs/>
          <w:sz w:val="24"/>
          <w:szCs w:val="24"/>
        </w:rPr>
        <w:tab/>
      </w:r>
      <w:r>
        <w:rPr>
          <w:b w:val="false"/>
          <w:bCs w:val="false"/>
          <w:sz w:val="24"/>
          <w:szCs w:val="24"/>
        </w:rPr>
        <w:t xml:space="preserve">Разработчик Проекта бюджета–финансовое управление администрации МО Арсеньевский район при прогнозировании доходов от НДФЛ на 2025 год применил консервативный сценарий развития экономики  Арсеньевского района. </w:t>
      </w:r>
    </w:p>
    <w:p>
      <w:pPr>
        <w:pStyle w:val="Normal"/>
        <w:bidi w:val="0"/>
        <w:jc w:val="both"/>
        <w:rPr>
          <w:b/>
          <w:bCs/>
        </w:rPr>
      </w:pPr>
      <w:r>
        <w:rPr>
          <w:b/>
          <w:bCs/>
          <w:sz w:val="24"/>
          <w:szCs w:val="24"/>
        </w:rPr>
        <w:tab/>
      </w:r>
      <w:r>
        <w:rPr>
          <w:b w:val="false"/>
          <w:bCs w:val="false"/>
          <w:sz w:val="24"/>
          <w:szCs w:val="24"/>
        </w:rPr>
        <w:t>3.3. План  по  поступлениям  доходов  от  использования  имущества, находящегося в государственной и муниципальной собственности  в проекте бюджета соответствует прогнозным данным, представленным главным администратором</w:t>
      </w:r>
      <w:r>
        <w:rPr>
          <w:b w:val="false"/>
          <w:bCs w:val="false"/>
          <w:i/>
          <w:sz w:val="24"/>
          <w:szCs w:val="24"/>
        </w:rPr>
        <w:t xml:space="preserve"> </w:t>
      </w:r>
      <w:r>
        <w:rPr>
          <w:b w:val="false"/>
          <w:bCs w:val="false"/>
          <w:sz w:val="24"/>
          <w:szCs w:val="24"/>
        </w:rPr>
        <w:t>указанных доходов</w:t>
      </w:r>
      <w:r>
        <w:rPr>
          <w:b w:val="false"/>
          <w:bCs w:val="false"/>
          <w:i/>
          <w:sz w:val="24"/>
          <w:szCs w:val="24"/>
        </w:rPr>
        <w:t xml:space="preserve"> </w:t>
      </w:r>
      <w:r>
        <w:rPr>
          <w:b w:val="false"/>
          <w:bCs w:val="false"/>
          <w:sz w:val="24"/>
          <w:szCs w:val="24"/>
        </w:rPr>
        <w:t>на 2025 год–4350,00 тыс. руб., на 2026 год–4300,00 тыс. руб., на 2027 год–4300,00 тыс. руб.</w:t>
      </w:r>
      <w:r>
        <w:rPr>
          <w:b w:val="false"/>
          <w:bCs w:val="false"/>
          <w:i/>
          <w:sz w:val="24"/>
          <w:szCs w:val="24"/>
        </w:rPr>
        <w:t xml:space="preserve"> </w:t>
      </w:r>
    </w:p>
    <w:p>
      <w:pPr>
        <w:pStyle w:val="Normal"/>
        <w:bidi w:val="0"/>
        <w:jc w:val="both"/>
        <w:rPr>
          <w:b/>
          <w:bCs/>
        </w:rPr>
      </w:pPr>
      <w:r>
        <w:rPr>
          <w:b/>
          <w:bCs/>
          <w:sz w:val="24"/>
          <w:szCs w:val="24"/>
        </w:rPr>
        <w:tab/>
      </w:r>
      <w:r>
        <w:rPr>
          <w:b w:val="false"/>
          <w:bCs w:val="false"/>
          <w:sz w:val="24"/>
          <w:szCs w:val="24"/>
        </w:rPr>
        <w:t xml:space="preserve">3.4. </w:t>
      </w:r>
      <w:bookmarkStart w:id="7" w:name="__DdeLink__6991_3364141442"/>
      <w:r>
        <w:rPr>
          <w:b w:val="false"/>
          <w:bCs w:val="false"/>
          <w:sz w:val="24"/>
          <w:szCs w:val="24"/>
        </w:rPr>
        <w:t xml:space="preserve">Отделом земельных и имущественных отношений администрации муниципального образования Арсеньевский район информация о задолженности по администрируемым доходам на 01.11.2024 года составила: задолженность по арендной плате за имущество 593576,40 руб.,  земельные участки </w:t>
      </w:r>
      <w:bookmarkEnd w:id="7"/>
      <w:r>
        <w:rPr>
          <w:b w:val="false"/>
          <w:bCs w:val="false"/>
          <w:sz w:val="24"/>
          <w:szCs w:val="24"/>
        </w:rPr>
        <w:t xml:space="preserve">766579,62 руб. </w:t>
      </w:r>
      <w:r>
        <w:rPr>
          <w:b/>
          <w:bCs/>
          <w:sz w:val="24"/>
          <w:szCs w:val="24"/>
        </w:rPr>
        <w:t xml:space="preserve"> </w:t>
      </w:r>
    </w:p>
    <w:p>
      <w:pPr>
        <w:pStyle w:val="Normal"/>
        <w:bidi w:val="0"/>
        <w:jc w:val="both"/>
        <w:rPr>
          <w:b w:val="false"/>
          <w:bCs w:val="false"/>
        </w:rPr>
      </w:pPr>
      <w:r>
        <w:rPr>
          <w:b w:val="false"/>
          <w:bCs w:val="false"/>
          <w:sz w:val="24"/>
          <w:szCs w:val="24"/>
        </w:rPr>
        <w:t>3.5. Объём безвозмездных поступлений в Проекте бюджета соответствует приложениям к проекту решения, определяющим плановые объёмы предоставления субвенций, дотаций и субсидий бюджету МО  Арсеньевский район из бюджета Тульской области.</w:t>
      </w:r>
    </w:p>
    <w:p>
      <w:pPr>
        <w:pStyle w:val="Normal"/>
        <w:bidi w:val="0"/>
        <w:jc w:val="both"/>
        <w:rPr>
          <w:b/>
          <w:bCs/>
        </w:rPr>
      </w:pPr>
      <w:r>
        <w:rPr>
          <w:b/>
          <w:bCs/>
        </w:rPr>
      </w:r>
    </w:p>
    <w:p>
      <w:pPr>
        <w:pStyle w:val="Normal"/>
        <w:bidi w:val="0"/>
        <w:jc w:val="both"/>
        <w:rPr>
          <w:b/>
          <w:bCs/>
        </w:rPr>
      </w:pPr>
      <w:r>
        <w:rPr>
          <w:b/>
          <w:bCs/>
        </w:rPr>
      </w:r>
    </w:p>
    <w:p>
      <w:pPr>
        <w:pStyle w:val="Normal"/>
        <w:bidi w:val="0"/>
        <w:jc w:val="both"/>
        <w:rPr>
          <w:b/>
          <w:bCs/>
        </w:rPr>
      </w:pPr>
      <w:r>
        <w:rPr>
          <w:rFonts w:ascii="Times New Roman" w:hAnsi="Times New Roman"/>
          <w:b/>
          <w:bCs/>
          <w:sz w:val="24"/>
          <w:szCs w:val="24"/>
        </w:rPr>
        <w:t xml:space="preserve">                                    </w:t>
      </w:r>
      <w:r>
        <w:rPr>
          <w:b/>
          <w:bCs/>
          <w:sz w:val="24"/>
          <w:szCs w:val="24"/>
        </w:rPr>
        <w:tab/>
        <w:t>4. Расходная часть Проекта бюджета.</w:t>
      </w:r>
    </w:p>
    <w:p>
      <w:pPr>
        <w:pStyle w:val="Normal"/>
        <w:bidi w:val="0"/>
        <w:jc w:val="both"/>
        <w:rPr>
          <w:b/>
          <w:bCs/>
        </w:rPr>
      </w:pPr>
      <w:r>
        <w:rPr>
          <w:b/>
          <w:bCs/>
          <w:sz w:val="24"/>
          <w:szCs w:val="24"/>
        </w:rPr>
        <w:t xml:space="preserve">          </w:t>
      </w:r>
      <w:r>
        <w:rPr>
          <w:b w:val="false"/>
          <w:bCs w:val="false"/>
          <w:sz w:val="24"/>
          <w:szCs w:val="24"/>
        </w:rPr>
        <w:t xml:space="preserve">4.1. В соответствии со ст.65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счёт средств соответствующих бюджетов. </w:t>
      </w:r>
    </w:p>
    <w:p>
      <w:pPr>
        <w:pStyle w:val="Normal"/>
        <w:bidi w:val="0"/>
        <w:jc w:val="both"/>
        <w:rPr>
          <w:b w:val="false"/>
          <w:bCs w:val="false"/>
        </w:rPr>
      </w:pPr>
      <w:r>
        <w:rPr>
          <w:b w:val="false"/>
          <w:bCs w:val="false"/>
          <w:sz w:val="24"/>
          <w:szCs w:val="24"/>
        </w:rPr>
        <w:t xml:space="preserve">       </w:t>
      </w:r>
      <w:r>
        <w:rPr>
          <w:b w:val="false"/>
          <w:bCs w:val="false"/>
          <w:sz w:val="24"/>
          <w:szCs w:val="24"/>
        </w:rPr>
        <w:t xml:space="preserve">Основой для планирования расходов бюджета служит реестр расходных обязательств. Предлагаемые к утверждению суммы расходов соответствуют действующему реестру расходных обязательств. Действующий реестр расходных обязательств соответствует нормам статьи 87 Бюджетного кодекса Российской Федерации. </w:t>
      </w:r>
    </w:p>
    <w:p>
      <w:pPr>
        <w:pStyle w:val="Normal"/>
        <w:bidi w:val="0"/>
        <w:jc w:val="both"/>
        <w:rPr>
          <w:b/>
          <w:bCs/>
        </w:rPr>
      </w:pPr>
      <w:r>
        <w:rPr>
          <w:b/>
          <w:bCs/>
          <w:sz w:val="24"/>
          <w:szCs w:val="24"/>
        </w:rPr>
        <w:tab/>
      </w:r>
      <w:r>
        <w:rPr>
          <w:b w:val="false"/>
          <w:bCs w:val="false"/>
          <w:sz w:val="24"/>
          <w:szCs w:val="24"/>
        </w:rPr>
        <w:t xml:space="preserve">В представленном Проекте бюджета расходы предлагаются к утверждению в следующих объёмах: </w:t>
      </w:r>
    </w:p>
    <w:p>
      <w:pPr>
        <w:pStyle w:val="Normal"/>
        <w:bidi w:val="0"/>
        <w:jc w:val="both"/>
        <w:rPr>
          <w:b w:val="false"/>
          <w:bCs w:val="false"/>
        </w:rPr>
      </w:pPr>
      <w:r>
        <w:rPr>
          <w:b w:val="false"/>
          <w:bCs w:val="false"/>
          <w:sz w:val="24"/>
          <w:szCs w:val="24"/>
        </w:rPr>
        <w:t xml:space="preserve">- 2025 год –463603,5 тыс. рублей; </w:t>
      </w:r>
    </w:p>
    <w:p>
      <w:pPr>
        <w:pStyle w:val="Normal"/>
        <w:bidi w:val="0"/>
        <w:jc w:val="both"/>
        <w:rPr>
          <w:b w:val="false"/>
          <w:bCs w:val="false"/>
        </w:rPr>
      </w:pPr>
      <w:r>
        <w:rPr>
          <w:b w:val="false"/>
          <w:bCs w:val="false"/>
          <w:sz w:val="24"/>
          <w:szCs w:val="24"/>
        </w:rPr>
        <w:t xml:space="preserve">- 2026 год –396278,7 тыс. рублей; </w:t>
      </w:r>
    </w:p>
    <w:p>
      <w:pPr>
        <w:pStyle w:val="Normal"/>
        <w:bidi w:val="0"/>
        <w:jc w:val="both"/>
        <w:rPr>
          <w:b/>
          <w:bCs/>
        </w:rPr>
      </w:pPr>
      <w:r>
        <w:rPr>
          <w:b w:val="false"/>
          <w:bCs w:val="false"/>
          <w:sz w:val="24"/>
          <w:szCs w:val="24"/>
        </w:rPr>
        <w:t xml:space="preserve">- 2027 год –420500,2 тыс. рублей.  </w:t>
      </w:r>
      <w:r>
        <w:rPr>
          <w:b/>
          <w:bCs/>
          <w:sz w:val="24"/>
          <w:szCs w:val="24"/>
        </w:rPr>
        <w:t xml:space="preserve">          </w:t>
      </w:r>
    </w:p>
    <w:p>
      <w:pPr>
        <w:pStyle w:val="Normal"/>
        <w:bidi w:val="0"/>
        <w:jc w:val="both"/>
        <w:rPr>
          <w:b/>
          <w:bCs/>
        </w:rPr>
      </w:pPr>
      <w:r>
        <w:rPr>
          <w:b/>
          <w:bCs/>
          <w:sz w:val="24"/>
          <w:szCs w:val="24"/>
        </w:rPr>
        <w:t xml:space="preserve"> </w:t>
      </w:r>
      <w:r>
        <w:rPr>
          <w:b/>
          <w:bCs/>
          <w:sz w:val="24"/>
          <w:szCs w:val="24"/>
        </w:rPr>
        <w:tab/>
      </w:r>
      <w:r>
        <w:rPr>
          <w:b w:val="false"/>
          <w:bCs w:val="false"/>
          <w:sz w:val="24"/>
          <w:szCs w:val="24"/>
        </w:rPr>
        <w:t>4.2. Пунктом 7 проекта решения предлагаются к утверждению расходы на исполнение публичных нормативных обязательств:</w:t>
      </w:r>
    </w:p>
    <w:p>
      <w:pPr>
        <w:pStyle w:val="Normal"/>
        <w:bidi w:val="0"/>
        <w:jc w:val="both"/>
        <w:rPr>
          <w:b w:val="false"/>
          <w:bCs w:val="false"/>
        </w:rPr>
      </w:pPr>
      <w:r>
        <w:rPr>
          <w:b w:val="false"/>
          <w:bCs w:val="false"/>
          <w:sz w:val="24"/>
          <w:szCs w:val="24"/>
        </w:rPr>
        <w:t xml:space="preserve">-2025 год -1800,5 тыс.рублей; </w:t>
      </w:r>
    </w:p>
    <w:p>
      <w:pPr>
        <w:pStyle w:val="Normal"/>
        <w:bidi w:val="0"/>
        <w:jc w:val="both"/>
        <w:rPr>
          <w:b w:val="false"/>
          <w:bCs w:val="false"/>
        </w:rPr>
      </w:pPr>
      <w:r>
        <w:rPr>
          <w:b w:val="false"/>
          <w:bCs w:val="false"/>
          <w:sz w:val="24"/>
          <w:szCs w:val="24"/>
        </w:rPr>
        <w:t xml:space="preserve">-2026 год – 1800,5 тыс. рублей; </w:t>
      </w:r>
    </w:p>
    <w:p>
      <w:pPr>
        <w:pStyle w:val="Normal"/>
        <w:bidi w:val="0"/>
        <w:jc w:val="both"/>
        <w:rPr>
          <w:b/>
          <w:bCs/>
        </w:rPr>
      </w:pPr>
      <w:r>
        <w:rPr>
          <w:b w:val="false"/>
          <w:bCs w:val="false"/>
          <w:sz w:val="24"/>
          <w:szCs w:val="24"/>
        </w:rPr>
        <w:t>-2027 год – 1800,5 тыс. рублей.</w:t>
      </w:r>
      <w:r>
        <w:rPr>
          <w:b/>
          <w:bCs/>
          <w:sz w:val="24"/>
          <w:szCs w:val="24"/>
        </w:rPr>
        <w:t xml:space="preserve"> </w:t>
      </w:r>
    </w:p>
    <w:p>
      <w:pPr>
        <w:pStyle w:val="Normal"/>
        <w:bidi w:val="0"/>
        <w:jc w:val="both"/>
        <w:rPr>
          <w:b/>
          <w:bCs/>
        </w:rPr>
      </w:pPr>
      <w:r>
        <w:rPr>
          <w:b/>
          <w:bCs/>
          <w:sz w:val="24"/>
          <w:szCs w:val="24"/>
        </w:rPr>
        <w:tab/>
      </w:r>
      <w:r>
        <w:rPr>
          <w:b w:val="false"/>
          <w:bCs w:val="false"/>
          <w:sz w:val="24"/>
          <w:szCs w:val="24"/>
        </w:rPr>
        <w:t>Данные расходы планируется направить на выплату компенсации родителям, дети которых посещают образовательные учреждения и на доплаты, связанные с назначением и выплатой пенсий за выслугу лет муниципальным служащим и лицам замещавшим муниципальные должности.</w:t>
      </w:r>
      <w:bookmarkStart w:id="8" w:name="page33"/>
      <w:bookmarkEnd w:id="8"/>
    </w:p>
    <w:p>
      <w:pPr>
        <w:pStyle w:val="Normal"/>
        <w:bidi w:val="0"/>
        <w:jc w:val="both"/>
        <w:rPr>
          <w:b/>
          <w:bCs/>
        </w:rPr>
      </w:pPr>
      <w:r>
        <w:rPr>
          <w:b/>
          <w:bCs/>
          <w:sz w:val="24"/>
          <w:szCs w:val="24"/>
        </w:rPr>
        <w:tab/>
      </w:r>
      <w:r>
        <w:rPr>
          <w:b w:val="false"/>
          <w:bCs w:val="false"/>
          <w:sz w:val="24"/>
          <w:szCs w:val="24"/>
        </w:rPr>
        <w:t>В 2025-2027 годах наблюдается некоторое снижение значения коэффициента бюджетной обеспеченности к уровню 2024 года.</w:t>
      </w:r>
    </w:p>
    <w:p>
      <w:pPr>
        <w:pStyle w:val="Normal"/>
        <w:bidi w:val="0"/>
        <w:jc w:val="both"/>
        <w:rPr>
          <w:b/>
          <w:bCs/>
        </w:rPr>
      </w:pPr>
      <w:r>
        <w:rPr>
          <w:b/>
          <w:bCs/>
          <w:sz w:val="24"/>
          <w:szCs w:val="24"/>
        </w:rPr>
        <w:t xml:space="preserve"> </w:t>
      </w:r>
      <w:r>
        <w:rPr>
          <w:b/>
          <w:bCs/>
          <w:sz w:val="24"/>
          <w:szCs w:val="24"/>
        </w:rPr>
        <w:tab/>
      </w:r>
      <w:r>
        <w:rPr>
          <w:b w:val="false"/>
          <w:bCs w:val="false"/>
          <w:sz w:val="24"/>
          <w:szCs w:val="24"/>
        </w:rPr>
        <w:t xml:space="preserve">4.3. На  2027 год </w:t>
      </w:r>
      <w:r>
        <w:rPr>
          <w:b w:val="false"/>
          <w:bCs w:val="false"/>
          <w:i/>
          <w:iCs/>
          <w:sz w:val="24"/>
          <w:szCs w:val="24"/>
        </w:rPr>
        <w:t xml:space="preserve"> </w:t>
      </w:r>
      <w:r>
        <w:rPr>
          <w:b w:val="false"/>
          <w:bCs w:val="false"/>
          <w:iCs/>
          <w:sz w:val="24"/>
          <w:szCs w:val="24"/>
        </w:rPr>
        <w:t>расходы по обслуживанию</w:t>
      </w:r>
      <w:r>
        <w:rPr>
          <w:b w:val="false"/>
          <w:bCs w:val="false"/>
          <w:i/>
          <w:iCs/>
          <w:sz w:val="24"/>
          <w:szCs w:val="24"/>
        </w:rPr>
        <w:t xml:space="preserve"> </w:t>
      </w:r>
      <w:r>
        <w:rPr>
          <w:b w:val="false"/>
          <w:bCs w:val="false"/>
          <w:sz w:val="24"/>
          <w:szCs w:val="24"/>
        </w:rPr>
        <w:t>муниципального</w:t>
      </w:r>
      <w:r>
        <w:rPr>
          <w:b w:val="false"/>
          <w:bCs w:val="false"/>
          <w:i/>
          <w:iCs/>
          <w:sz w:val="24"/>
          <w:szCs w:val="24"/>
        </w:rPr>
        <w:t xml:space="preserve"> </w:t>
      </w:r>
      <w:r>
        <w:rPr>
          <w:b w:val="false"/>
          <w:bCs w:val="false"/>
          <w:iCs/>
          <w:sz w:val="24"/>
          <w:szCs w:val="24"/>
        </w:rPr>
        <w:t>долга  запланированы в сумме 37,0 тыс.рублей</w:t>
      </w:r>
      <w:r>
        <w:rPr>
          <w:b/>
          <w:bCs/>
          <w:sz w:val="24"/>
          <w:szCs w:val="24"/>
        </w:rPr>
        <w:t xml:space="preserve">. </w:t>
      </w:r>
    </w:p>
    <w:p>
      <w:pPr>
        <w:pStyle w:val="Normal"/>
        <w:bidi w:val="0"/>
        <w:jc w:val="both"/>
        <w:rPr>
          <w:b/>
          <w:bCs/>
        </w:rPr>
      </w:pPr>
      <w:r>
        <w:rPr>
          <w:b/>
          <w:bCs/>
          <w:sz w:val="24"/>
          <w:szCs w:val="24"/>
        </w:rPr>
        <w:tab/>
      </w:r>
      <w:r>
        <w:rPr>
          <w:b w:val="false"/>
          <w:bCs w:val="false"/>
          <w:sz w:val="24"/>
          <w:szCs w:val="24"/>
        </w:rPr>
        <w:t xml:space="preserve">Запланированные объёмы </w:t>
      </w:r>
      <w:r>
        <w:rPr>
          <w:b w:val="false"/>
          <w:bCs w:val="false"/>
          <w:iCs/>
          <w:sz w:val="24"/>
          <w:szCs w:val="24"/>
        </w:rPr>
        <w:t>расходов по обслуживанию</w:t>
      </w:r>
      <w:r>
        <w:rPr>
          <w:b w:val="false"/>
          <w:bCs w:val="false"/>
          <w:sz w:val="24"/>
          <w:szCs w:val="24"/>
        </w:rPr>
        <w:t xml:space="preserve"> муниципального </w:t>
      </w:r>
      <w:r>
        <w:rPr>
          <w:b w:val="false"/>
          <w:bCs w:val="false"/>
          <w:iCs/>
          <w:sz w:val="24"/>
          <w:szCs w:val="24"/>
        </w:rPr>
        <w:t>долга не</w:t>
      </w:r>
      <w:r>
        <w:rPr>
          <w:b w:val="false"/>
          <w:bCs w:val="false"/>
          <w:sz w:val="24"/>
          <w:szCs w:val="24"/>
        </w:rPr>
        <w:t xml:space="preserve"> </w:t>
      </w:r>
      <w:r>
        <w:rPr>
          <w:b w:val="false"/>
          <w:bCs w:val="false"/>
          <w:iCs/>
          <w:sz w:val="24"/>
          <w:szCs w:val="24"/>
        </w:rPr>
        <w:t>превышают ограничения</w:t>
      </w:r>
      <w:r>
        <w:rPr>
          <w:b w:val="false"/>
          <w:bCs w:val="false"/>
          <w:sz w:val="24"/>
          <w:szCs w:val="24"/>
        </w:rPr>
        <w:t>,</w:t>
      </w:r>
      <w:r>
        <w:rPr>
          <w:b w:val="false"/>
          <w:bCs w:val="false"/>
          <w:i/>
          <w:iCs/>
          <w:sz w:val="24"/>
          <w:szCs w:val="24"/>
        </w:rPr>
        <w:t xml:space="preserve"> </w:t>
      </w:r>
      <w:r>
        <w:rPr>
          <w:b w:val="false"/>
          <w:bCs w:val="false"/>
          <w:sz w:val="24"/>
          <w:szCs w:val="24"/>
        </w:rPr>
        <w:t>установленного статьёй</w:t>
      </w:r>
      <w:r>
        <w:rPr>
          <w:b w:val="false"/>
          <w:bCs w:val="false"/>
          <w:i/>
          <w:iCs/>
          <w:sz w:val="24"/>
          <w:szCs w:val="24"/>
        </w:rPr>
        <w:t xml:space="preserve"> </w:t>
      </w:r>
      <w:r>
        <w:rPr>
          <w:b w:val="false"/>
          <w:bCs w:val="false"/>
          <w:sz w:val="24"/>
          <w:szCs w:val="24"/>
        </w:rPr>
        <w:t>111</w:t>
      </w:r>
      <w:r>
        <w:rPr>
          <w:b w:val="false"/>
          <w:bCs w:val="false"/>
          <w:i/>
          <w:iCs/>
          <w:sz w:val="24"/>
          <w:szCs w:val="24"/>
        </w:rPr>
        <w:t xml:space="preserve"> </w:t>
      </w:r>
      <w:r>
        <w:rPr>
          <w:b w:val="false"/>
          <w:bCs w:val="false"/>
          <w:sz w:val="24"/>
          <w:szCs w:val="24"/>
        </w:rPr>
        <w:t>Бюджетного кодекса Российской</w:t>
      </w:r>
      <w:r>
        <w:rPr>
          <w:b w:val="false"/>
          <w:bCs w:val="false"/>
          <w:i/>
          <w:iCs/>
          <w:sz w:val="24"/>
          <w:szCs w:val="24"/>
        </w:rPr>
        <w:t xml:space="preserve"> </w:t>
      </w:r>
      <w:r>
        <w:rPr>
          <w:b w:val="false"/>
          <w:bCs w:val="false"/>
          <w:sz w:val="24"/>
          <w:szCs w:val="24"/>
        </w:rPr>
        <w:t>Федерации (не более 15 % всех расходов бюджета, за исключением объёма расходов, которые осуществляются за счёт субвенций, предоставляемых из бюджетов бюджетной системы Российской Федерации) и составляют (в процентах от общей суммы расходов бюджета, за исключением объёма расходов, которые осуществляются за счёт субвенций, предоставляемых из бюджетов бюджетной системы Российской Федерации):</w:t>
      </w:r>
    </w:p>
    <w:p>
      <w:pPr>
        <w:pStyle w:val="Normal"/>
        <w:bidi w:val="0"/>
        <w:jc w:val="both"/>
        <w:rPr>
          <w:b/>
          <w:bCs/>
        </w:rPr>
      </w:pPr>
      <w:r>
        <w:rPr>
          <w:b/>
          <w:bCs/>
          <w:sz w:val="24"/>
          <w:szCs w:val="24"/>
        </w:rPr>
        <w:t xml:space="preserve">       </w:t>
      </w:r>
    </w:p>
    <w:tbl>
      <w:tblPr>
        <w:tblW w:w="9645" w:type="dxa"/>
        <w:jc w:val="left"/>
        <w:tblInd w:w="55" w:type="dxa"/>
        <w:tblLayout w:type="fixed"/>
        <w:tblCellMar>
          <w:top w:w="55" w:type="dxa"/>
          <w:left w:w="55" w:type="dxa"/>
          <w:bottom w:w="55" w:type="dxa"/>
          <w:right w:w="55" w:type="dxa"/>
        </w:tblCellMar>
      </w:tblPr>
      <w:tblGrid>
        <w:gridCol w:w="3690"/>
        <w:gridCol w:w="1410"/>
        <w:gridCol w:w="2385"/>
        <w:gridCol w:w="2159"/>
      </w:tblGrid>
      <w:tr>
        <w:trPr/>
        <w:tc>
          <w:tcPr>
            <w:tcW w:w="3690" w:type="dxa"/>
            <w:tcBorders>
              <w:top w:val="single" w:sz="4" w:space="0" w:color="000000"/>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Наименование показателя</w:t>
            </w:r>
          </w:p>
        </w:tc>
        <w:tc>
          <w:tcPr>
            <w:tcW w:w="1410" w:type="dxa"/>
            <w:tcBorders>
              <w:top w:val="single" w:sz="4" w:space="0" w:color="000000"/>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2025 год</w:t>
            </w:r>
          </w:p>
          <w:p>
            <w:pPr>
              <w:pStyle w:val="Style21"/>
              <w:widowControl w:val="false"/>
              <w:jc w:val="left"/>
              <w:rPr>
                <w:b w:val="false"/>
                <w:bCs w:val="false"/>
              </w:rPr>
            </w:pPr>
            <w:r>
              <w:rPr>
                <w:b w:val="false"/>
                <w:bCs w:val="false"/>
              </w:rPr>
            </w:r>
          </w:p>
        </w:tc>
        <w:tc>
          <w:tcPr>
            <w:tcW w:w="2385" w:type="dxa"/>
            <w:tcBorders>
              <w:top w:val="single" w:sz="4" w:space="0" w:color="000000"/>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2026 год</w:t>
            </w:r>
          </w:p>
        </w:tc>
        <w:tc>
          <w:tcPr>
            <w:tcW w:w="2159" w:type="dxa"/>
            <w:tcBorders>
              <w:top w:val="single" w:sz="4" w:space="0" w:color="000000"/>
              <w:left w:val="single" w:sz="4" w:space="0" w:color="000000"/>
              <w:bottom w:val="single" w:sz="4" w:space="0" w:color="000000"/>
              <w:right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2027 год</w:t>
            </w:r>
          </w:p>
        </w:tc>
      </w:tr>
      <w:tr>
        <w:trPr/>
        <w:tc>
          <w:tcPr>
            <w:tcW w:w="3690" w:type="dxa"/>
            <w:tcBorders>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Расходы всего, тыс.рублей</w:t>
            </w:r>
          </w:p>
        </w:tc>
        <w:tc>
          <w:tcPr>
            <w:tcW w:w="1410"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463603,5</w:t>
            </w:r>
          </w:p>
        </w:tc>
        <w:tc>
          <w:tcPr>
            <w:tcW w:w="2385"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396278,7</w:t>
            </w:r>
          </w:p>
        </w:tc>
        <w:tc>
          <w:tcPr>
            <w:tcW w:w="2159" w:type="dxa"/>
            <w:tcBorders>
              <w:left w:val="single" w:sz="4" w:space="0" w:color="000000"/>
              <w:bottom w:val="single" w:sz="4" w:space="0" w:color="000000"/>
              <w:right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420500,2</w:t>
            </w:r>
          </w:p>
        </w:tc>
      </w:tr>
      <w:tr>
        <w:trPr/>
        <w:tc>
          <w:tcPr>
            <w:tcW w:w="3690" w:type="dxa"/>
            <w:tcBorders>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Объём расходов без учёта расходоа за счёт субвенций и расходов на обслуживание долга, тыс.рублей</w:t>
            </w:r>
          </w:p>
        </w:tc>
        <w:tc>
          <w:tcPr>
            <w:tcW w:w="1410"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181578,9</w:t>
            </w:r>
          </w:p>
        </w:tc>
        <w:tc>
          <w:tcPr>
            <w:tcW w:w="2385"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198605,6</w:t>
            </w:r>
          </w:p>
        </w:tc>
        <w:tc>
          <w:tcPr>
            <w:tcW w:w="2159" w:type="dxa"/>
            <w:tcBorders>
              <w:left w:val="single" w:sz="4" w:space="0" w:color="000000"/>
              <w:bottom w:val="single" w:sz="4" w:space="0" w:color="000000"/>
              <w:right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212955,7</w:t>
            </w:r>
          </w:p>
        </w:tc>
      </w:tr>
      <w:tr>
        <w:trPr/>
        <w:tc>
          <w:tcPr>
            <w:tcW w:w="3690" w:type="dxa"/>
            <w:tcBorders>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Допустимый предельный объём расходов на обслуживание муниципального долга согласно статье 111 Бюджетного кодекса Российской Федерации, тыс.рублей</w:t>
            </w:r>
          </w:p>
        </w:tc>
        <w:tc>
          <w:tcPr>
            <w:tcW w:w="1410"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42275,15</w:t>
            </w:r>
          </w:p>
        </w:tc>
        <w:tc>
          <w:tcPr>
            <w:tcW w:w="2385"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29635,88</w:t>
            </w:r>
          </w:p>
        </w:tc>
        <w:tc>
          <w:tcPr>
            <w:tcW w:w="2159" w:type="dxa"/>
            <w:tcBorders>
              <w:left w:val="single" w:sz="4" w:space="0" w:color="000000"/>
              <w:bottom w:val="single" w:sz="4" w:space="0" w:color="000000"/>
              <w:right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31126,13</w:t>
            </w:r>
          </w:p>
        </w:tc>
      </w:tr>
      <w:tr>
        <w:trPr/>
        <w:tc>
          <w:tcPr>
            <w:tcW w:w="3690" w:type="dxa"/>
            <w:tcBorders>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Расходы на обслуживание долга в проекте бюджета, тыс.рублей</w:t>
            </w:r>
          </w:p>
        </w:tc>
        <w:tc>
          <w:tcPr>
            <w:tcW w:w="1410"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190,3</w:t>
            </w:r>
          </w:p>
        </w:tc>
        <w:tc>
          <w:tcPr>
            <w:tcW w:w="2385"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100,7</w:t>
            </w:r>
          </w:p>
        </w:tc>
        <w:tc>
          <w:tcPr>
            <w:tcW w:w="2159" w:type="dxa"/>
            <w:tcBorders>
              <w:left w:val="single" w:sz="4" w:space="0" w:color="000000"/>
              <w:bottom w:val="single" w:sz="4" w:space="0" w:color="000000"/>
              <w:right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37,0</w:t>
            </w:r>
          </w:p>
        </w:tc>
      </w:tr>
      <w:tr>
        <w:trPr/>
        <w:tc>
          <w:tcPr>
            <w:tcW w:w="3690" w:type="dxa"/>
            <w:tcBorders>
              <w:left w:val="single" w:sz="4" w:space="0" w:color="000000"/>
              <w:bottom w:val="single" w:sz="4" w:space="0" w:color="000000"/>
            </w:tcBorders>
            <w:shd w:fill="auto" w:val="clear"/>
          </w:tcPr>
          <w:p>
            <w:pPr>
              <w:pStyle w:val="Style21"/>
              <w:widowControl w:val="false"/>
              <w:jc w:val="left"/>
              <w:rPr>
                <w:b w:val="false"/>
                <w:bCs w:val="false"/>
              </w:rPr>
            </w:pPr>
            <w:r>
              <w:rPr>
                <w:b w:val="false"/>
                <w:bCs w:val="false"/>
                <w:i w:val="false"/>
                <w:iCs w:val="false"/>
                <w:strike w:val="false"/>
                <w:dstrike w:val="false"/>
                <w:outline w:val="false"/>
                <w:shadow w:val="false"/>
                <w:color w:val="000000"/>
                <w:sz w:val="24"/>
                <w:szCs w:val="24"/>
                <w:u w:val="none"/>
              </w:rPr>
              <w:t>Доля расходов на обслуживание долга в сумме расходов без учёта расходов за счёт субвенций, %</w:t>
            </w:r>
          </w:p>
        </w:tc>
        <w:tc>
          <w:tcPr>
            <w:tcW w:w="1410"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0,5</w:t>
            </w:r>
          </w:p>
        </w:tc>
        <w:tc>
          <w:tcPr>
            <w:tcW w:w="2385" w:type="dxa"/>
            <w:tcBorders>
              <w:left w:val="single" w:sz="4" w:space="0" w:color="000000"/>
              <w:bottom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0,3</w:t>
            </w:r>
          </w:p>
        </w:tc>
        <w:tc>
          <w:tcPr>
            <w:tcW w:w="2159" w:type="dxa"/>
            <w:tcBorders>
              <w:left w:val="single" w:sz="4" w:space="0" w:color="000000"/>
              <w:bottom w:val="single" w:sz="4" w:space="0" w:color="000000"/>
              <w:right w:val="single" w:sz="4" w:space="0" w:color="000000"/>
            </w:tcBorders>
            <w:shd w:fill="auto" w:val="clear"/>
          </w:tcPr>
          <w:p>
            <w:pPr>
              <w:pStyle w:val="Style21"/>
              <w:widowControl w:val="false"/>
              <w:jc w:val="center"/>
              <w:rPr>
                <w:b w:val="false"/>
                <w:bCs w:val="false"/>
              </w:rPr>
            </w:pPr>
            <w:r>
              <w:rPr>
                <w:b w:val="false"/>
                <w:bCs w:val="false"/>
                <w:i w:val="false"/>
                <w:iCs w:val="false"/>
                <w:strike w:val="false"/>
                <w:dstrike w:val="false"/>
                <w:outline w:val="false"/>
                <w:shadow w:val="false"/>
                <w:color w:val="000000"/>
                <w:sz w:val="24"/>
                <w:szCs w:val="24"/>
                <w:u w:val="none"/>
              </w:rPr>
              <w:t>0,1</w:t>
            </w:r>
          </w:p>
        </w:tc>
      </w:tr>
    </w:tbl>
    <w:p>
      <w:pPr>
        <w:pStyle w:val="Normal"/>
        <w:bidi w:val="0"/>
        <w:jc w:val="both"/>
        <w:rPr>
          <w:b/>
          <w:bCs/>
        </w:rPr>
      </w:pPr>
      <w:r>
        <w:rPr>
          <w:b/>
          <w:bCs/>
          <w:sz w:val="24"/>
          <w:szCs w:val="24"/>
        </w:rPr>
        <w:t xml:space="preserve">            </w:t>
      </w:r>
    </w:p>
    <w:p>
      <w:pPr>
        <w:pStyle w:val="Normal"/>
        <w:bidi w:val="0"/>
        <w:jc w:val="both"/>
        <w:rPr>
          <w:b/>
          <w:bCs/>
        </w:rPr>
      </w:pPr>
      <w:r>
        <w:rPr>
          <w:b/>
          <w:bCs/>
          <w:sz w:val="24"/>
          <w:szCs w:val="24"/>
        </w:rPr>
        <w:tab/>
      </w:r>
      <w:r>
        <w:rPr>
          <w:b w:val="false"/>
          <w:bCs w:val="false"/>
          <w:sz w:val="24"/>
          <w:szCs w:val="24"/>
        </w:rPr>
        <w:t>4.4. В соответствии с пунктом 2 статьи 103 Бюджетного кодекса РФ, муниципальные внутренние заимствования осуществляются в целях финансирования дефицита бюджета и временного кассового разрыва.</w:t>
      </w:r>
    </w:p>
    <w:p>
      <w:pPr>
        <w:pStyle w:val="Normal"/>
        <w:bidi w:val="0"/>
        <w:ind w:right="0" w:hanging="0"/>
        <w:jc w:val="both"/>
        <w:rPr>
          <w:b/>
          <w:bCs/>
        </w:rPr>
      </w:pPr>
      <w:r>
        <w:rPr>
          <w:b/>
          <w:bCs/>
          <w:sz w:val="24"/>
          <w:szCs w:val="24"/>
        </w:rPr>
        <w:tab/>
      </w:r>
      <w:r>
        <w:rPr>
          <w:b w:val="false"/>
          <w:bCs w:val="false"/>
          <w:sz w:val="24"/>
          <w:szCs w:val="24"/>
        </w:rPr>
        <w:t>По состоянию на 1 ноября 2024 года муниципальный долг муниципального образования  Арсеньевский район согласно информации, представленной финансовым управлением администрации муниципального образования  Арсеньевский район составляет 6600,0 тыс.руб и имеет следующую структуру:</w:t>
      </w:r>
    </w:p>
    <w:p>
      <w:pPr>
        <w:pStyle w:val="Normal"/>
        <w:bidi w:val="0"/>
        <w:ind w:right="0" w:hanging="0"/>
        <w:jc w:val="both"/>
        <w:rPr>
          <w:rFonts w:ascii="Times New Roman" w:hAnsi="Times New Roman"/>
          <w:b/>
          <w:bCs/>
          <w:sz w:val="24"/>
          <w:szCs w:val="24"/>
        </w:rPr>
      </w:pPr>
      <w:r>
        <w:rPr>
          <w:rFonts w:ascii="Times New Roman" w:hAnsi="Times New Roman"/>
          <w:b/>
          <w:bCs/>
          <w:sz w:val="24"/>
          <w:szCs w:val="24"/>
        </w:rPr>
      </w:r>
    </w:p>
    <w:tbl>
      <w:tblPr>
        <w:tblpPr w:bottomFromText="0" w:horzAnchor="margin" w:leftFromText="180" w:rightFromText="180" w:tblpX="0" w:tblpY="3510" w:topFromText="0" w:vertAnchor="page"/>
        <w:tblW w:w="9870" w:type="dxa"/>
        <w:jc w:val="left"/>
        <w:tblInd w:w="108" w:type="dxa"/>
        <w:tblLayout w:type="fixed"/>
        <w:tblCellMar>
          <w:top w:w="0" w:type="dxa"/>
          <w:left w:w="108" w:type="dxa"/>
          <w:bottom w:w="0" w:type="dxa"/>
          <w:right w:w="108" w:type="dxa"/>
        </w:tblCellMar>
        <w:tblLook w:val="04a0"/>
      </w:tblPr>
      <w:tblGrid>
        <w:gridCol w:w="527"/>
        <w:gridCol w:w="2273"/>
        <w:gridCol w:w="1055"/>
        <w:gridCol w:w="900"/>
        <w:gridCol w:w="915"/>
        <w:gridCol w:w="1019"/>
        <w:gridCol w:w="1021"/>
        <w:gridCol w:w="1140"/>
        <w:gridCol w:w="1019"/>
      </w:tblGrid>
      <w:tr>
        <w:trPr>
          <w:trHeight w:val="1114" w:hRule="atLeast"/>
        </w:trPr>
        <w:tc>
          <w:tcPr>
            <w:tcW w:w="5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 xml:space="preserve">№ </w:t>
            </w:r>
            <w:r>
              <w:rPr>
                <w:rFonts w:eastAsia="Times New Roman"/>
                <w:b w:val="false"/>
                <w:bCs w:val="false"/>
                <w:sz w:val="24"/>
                <w:szCs w:val="24"/>
                <w:lang w:eastAsia="ru-RU"/>
              </w:rPr>
              <w:t>п/п</w:t>
            </w:r>
          </w:p>
        </w:tc>
        <w:tc>
          <w:tcPr>
            <w:tcW w:w="2273" w:type="dxa"/>
            <w:vMerge w:val="restart"/>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Вид заимствований</w:t>
            </w:r>
          </w:p>
        </w:tc>
        <w:tc>
          <w:tcPr>
            <w:tcW w:w="1055" w:type="dxa"/>
            <w:vMerge w:val="restart"/>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Объем заимство-ваний</w:t>
            </w:r>
          </w:p>
          <w:p>
            <w:pPr>
              <w:pStyle w:val="Normal"/>
              <w:widowControl w:val="false"/>
              <w:bidi w:val="0"/>
              <w:ind w:right="0" w:hanging="0"/>
              <w:jc w:val="both"/>
              <w:rPr>
                <w:b w:val="false"/>
                <w:bCs w:val="false"/>
              </w:rPr>
            </w:pPr>
            <w:r>
              <w:rPr>
                <w:rFonts w:eastAsia="Times New Roman"/>
                <w:b w:val="false"/>
                <w:bCs w:val="false"/>
                <w:sz w:val="24"/>
                <w:szCs w:val="24"/>
                <w:lang w:eastAsia="ru-RU"/>
              </w:rPr>
              <w:t>на 01.01.2024г</w:t>
            </w:r>
          </w:p>
        </w:tc>
        <w:tc>
          <w:tcPr>
            <w:tcW w:w="2834" w:type="dxa"/>
            <w:gridSpan w:val="3"/>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Привлечение муниципальных внутренних     заимствований</w:t>
            </w:r>
          </w:p>
        </w:tc>
        <w:tc>
          <w:tcPr>
            <w:tcW w:w="3180" w:type="dxa"/>
            <w:gridSpan w:val="3"/>
            <w:tcBorders>
              <w:top w:val="single" w:sz="4" w:space="0" w:color="000000"/>
              <w:bottom w:val="single" w:sz="4" w:space="0" w:color="000000"/>
              <w:right w:val="single" w:sz="4" w:space="0" w:color="000000"/>
            </w:tcBorders>
            <w:shd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Погашение основной суммы долга</w:t>
            </w:r>
          </w:p>
        </w:tc>
      </w:tr>
      <w:tr>
        <w:trPr>
          <w:trHeight w:val="431" w:hRule="atLeast"/>
        </w:trPr>
        <w:tc>
          <w:tcPr>
            <w:tcW w:w="527" w:type="dxa"/>
            <w:vMerge w:val="continue"/>
            <w:tcBorders>
              <w:left w:val="single" w:sz="4" w:space="0" w:color="000000"/>
              <w:bottom w:val="single" w:sz="4" w:space="0" w:color="000000"/>
              <w:right w:val="single" w:sz="4" w:space="0" w:color="000000"/>
            </w:tcBorders>
            <w:shd w:color="auto" w:fill="auto" w:val="clear"/>
          </w:tcPr>
          <w:p>
            <w:pPr>
              <w:pStyle w:val="Normal"/>
              <w:widowControl w:val="false"/>
              <w:bidi w:val="0"/>
              <w:ind w:right="0" w:hanging="0"/>
              <w:jc w:val="both"/>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2273" w:type="dxa"/>
            <w:vMerge w:val="continue"/>
            <w:tcBorders>
              <w:bottom w:val="single" w:sz="4" w:space="0" w:color="000000"/>
              <w:right w:val="single" w:sz="4" w:space="0" w:color="000000"/>
            </w:tcBorders>
            <w:shd w:color="auto" w:fill="auto" w:val="clear"/>
          </w:tcPr>
          <w:p>
            <w:pPr>
              <w:pStyle w:val="Normal"/>
              <w:widowControl w:val="false"/>
              <w:bidi w:val="0"/>
              <w:ind w:right="0" w:hanging="0"/>
              <w:jc w:val="both"/>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1055" w:type="dxa"/>
            <w:vMerge w:val="continue"/>
            <w:tcBorders>
              <w:bottom w:val="single" w:sz="4" w:space="0" w:color="000000"/>
              <w:right w:val="single" w:sz="4" w:space="0" w:color="000000"/>
            </w:tcBorders>
            <w:shd w:color="auto" w:fill="auto" w:val="clear"/>
          </w:tcPr>
          <w:p>
            <w:pPr>
              <w:pStyle w:val="Normal"/>
              <w:widowControl w:val="false"/>
              <w:bidi w:val="0"/>
              <w:ind w:right="0" w:hanging="0"/>
              <w:jc w:val="both"/>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900" w:type="dxa"/>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2025г</w:t>
            </w:r>
          </w:p>
        </w:tc>
        <w:tc>
          <w:tcPr>
            <w:tcW w:w="915" w:type="dxa"/>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2026г</w:t>
            </w:r>
          </w:p>
        </w:tc>
        <w:tc>
          <w:tcPr>
            <w:tcW w:w="1019" w:type="dxa"/>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2027г</w:t>
            </w:r>
          </w:p>
        </w:tc>
        <w:tc>
          <w:tcPr>
            <w:tcW w:w="1021" w:type="dxa"/>
            <w:tcBorders>
              <w:top w:val="single" w:sz="4" w:space="0" w:color="000000"/>
              <w:bottom w:val="single" w:sz="4" w:space="0" w:color="000000"/>
              <w:right w:val="single" w:sz="4" w:space="0" w:color="000000"/>
            </w:tcBorders>
            <w:shd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2025г</w:t>
            </w:r>
          </w:p>
        </w:tc>
        <w:tc>
          <w:tcPr>
            <w:tcW w:w="1140" w:type="dxa"/>
            <w:tcBorders>
              <w:top w:val="single" w:sz="4" w:space="0" w:color="000000"/>
              <w:bottom w:val="single" w:sz="4" w:space="0" w:color="000000"/>
              <w:right w:val="single" w:sz="4" w:space="0" w:color="000000"/>
            </w:tcBorders>
            <w:shd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2026г</w:t>
            </w:r>
          </w:p>
        </w:tc>
        <w:tc>
          <w:tcPr>
            <w:tcW w:w="1019" w:type="dxa"/>
            <w:tcBorders>
              <w:top w:val="single" w:sz="4" w:space="0" w:color="000000"/>
              <w:bottom w:val="single" w:sz="4" w:space="0" w:color="000000"/>
              <w:right w:val="single" w:sz="4" w:space="0" w:color="000000"/>
            </w:tcBorders>
            <w:shd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2027г</w:t>
            </w:r>
          </w:p>
        </w:tc>
      </w:tr>
      <w:tr>
        <w:trPr>
          <w:trHeight w:val="255" w:hRule="atLeast"/>
        </w:trPr>
        <w:tc>
          <w:tcPr>
            <w:tcW w:w="527"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1</w:t>
            </w:r>
          </w:p>
        </w:tc>
        <w:tc>
          <w:tcPr>
            <w:tcW w:w="2273"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2</w:t>
            </w:r>
          </w:p>
        </w:tc>
        <w:tc>
          <w:tcPr>
            <w:tcW w:w="1055"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 xml:space="preserve">      </w:t>
            </w:r>
            <w:r>
              <w:rPr>
                <w:rFonts w:eastAsia="Times New Roman"/>
                <w:b w:val="false"/>
                <w:bCs w:val="false"/>
                <w:sz w:val="24"/>
                <w:szCs w:val="24"/>
                <w:lang w:eastAsia="ru-RU"/>
              </w:rPr>
              <w:t>3</w:t>
            </w:r>
          </w:p>
        </w:tc>
        <w:tc>
          <w:tcPr>
            <w:tcW w:w="900" w:type="dxa"/>
            <w:tcBorders>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rFonts w:eastAsia="Times New Roman"/>
                <w:b w:val="false"/>
                <w:bCs w:val="false"/>
                <w:sz w:val="24"/>
                <w:szCs w:val="24"/>
                <w:lang w:eastAsia="ru-RU"/>
              </w:rPr>
              <w:t>4</w:t>
            </w:r>
          </w:p>
        </w:tc>
        <w:tc>
          <w:tcPr>
            <w:tcW w:w="915" w:type="dxa"/>
            <w:tcBorders>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rFonts w:eastAsia="Times New Roman"/>
                <w:b w:val="false"/>
                <w:bCs w:val="false"/>
                <w:sz w:val="24"/>
                <w:szCs w:val="24"/>
                <w:lang w:eastAsia="ru-RU"/>
              </w:rPr>
              <w:t>5</w:t>
            </w:r>
          </w:p>
        </w:tc>
        <w:tc>
          <w:tcPr>
            <w:tcW w:w="1019" w:type="dxa"/>
            <w:tcBorders>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rFonts w:eastAsia="Times New Roman"/>
                <w:b w:val="false"/>
                <w:bCs w:val="false"/>
                <w:sz w:val="24"/>
                <w:szCs w:val="24"/>
                <w:lang w:eastAsia="ru-RU"/>
              </w:rPr>
              <w:t>6</w:t>
            </w:r>
          </w:p>
        </w:tc>
        <w:tc>
          <w:tcPr>
            <w:tcW w:w="1021" w:type="dxa"/>
            <w:tcBorders>
              <w:bottom w:val="single" w:sz="4" w:space="0" w:color="000000"/>
              <w:right w:val="single" w:sz="4" w:space="0" w:color="000000"/>
            </w:tcBorders>
            <w:shd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7</w:t>
            </w:r>
          </w:p>
        </w:tc>
        <w:tc>
          <w:tcPr>
            <w:tcW w:w="1140" w:type="dxa"/>
            <w:tcBorders>
              <w:bottom w:val="single" w:sz="4" w:space="0" w:color="000000"/>
              <w:right w:val="single" w:sz="4" w:space="0" w:color="000000"/>
            </w:tcBorders>
            <w:shd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8</w:t>
            </w:r>
          </w:p>
        </w:tc>
        <w:tc>
          <w:tcPr>
            <w:tcW w:w="1019" w:type="dxa"/>
            <w:tcBorders>
              <w:bottom w:val="single" w:sz="4" w:space="0" w:color="000000"/>
              <w:right w:val="single" w:sz="4" w:space="0" w:color="000000"/>
            </w:tcBorders>
            <w:shd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9</w:t>
            </w:r>
          </w:p>
        </w:tc>
      </w:tr>
      <w:tr>
        <w:trPr>
          <w:trHeight w:val="255" w:hRule="atLeast"/>
        </w:trPr>
        <w:tc>
          <w:tcPr>
            <w:tcW w:w="527"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1</w:t>
            </w:r>
          </w:p>
        </w:tc>
        <w:tc>
          <w:tcPr>
            <w:tcW w:w="2273" w:type="dxa"/>
            <w:tcBorders>
              <w:bottom w:val="single" w:sz="4" w:space="0" w:color="000000"/>
              <w:right w:val="single" w:sz="4" w:space="0" w:color="000000"/>
            </w:tcBorders>
            <w:shd w:color="auto"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Кредиты кредитных организаций</w:t>
            </w:r>
          </w:p>
        </w:tc>
        <w:tc>
          <w:tcPr>
            <w:tcW w:w="1055" w:type="dxa"/>
            <w:tcBorders>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b w:val="false"/>
                <w:bCs w:val="false"/>
              </w:rPr>
            </w:r>
          </w:p>
        </w:tc>
        <w:tc>
          <w:tcPr>
            <w:tcW w:w="900"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1"/>
                <w:szCs w:val="21"/>
              </w:rPr>
            </w:pPr>
            <w:r>
              <w:rPr>
                <w:rFonts w:eastAsia="Times New Roman"/>
                <w:b w:val="false"/>
                <w:bCs w:val="false"/>
                <w:sz w:val="21"/>
                <w:szCs w:val="21"/>
                <w:lang w:eastAsia="ru-RU"/>
              </w:rPr>
              <w:t>10766,2</w:t>
            </w:r>
          </w:p>
        </w:tc>
        <w:tc>
          <w:tcPr>
            <w:tcW w:w="915"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2"/>
                <w:szCs w:val="22"/>
              </w:rPr>
            </w:pPr>
            <w:r>
              <w:rPr>
                <w:rFonts w:eastAsia="Times New Roman"/>
                <w:b w:val="false"/>
                <w:bCs w:val="false"/>
                <w:sz w:val="22"/>
                <w:szCs w:val="22"/>
                <w:lang w:eastAsia="ru-RU"/>
              </w:rPr>
              <w:t>2250,0</w:t>
            </w:r>
          </w:p>
        </w:tc>
        <w:tc>
          <w:tcPr>
            <w:tcW w:w="1019"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2"/>
                <w:szCs w:val="22"/>
              </w:rPr>
            </w:pPr>
            <w:r>
              <w:rPr>
                <w:rFonts w:eastAsia="Times New Roman"/>
                <w:b w:val="false"/>
                <w:bCs w:val="false"/>
                <w:sz w:val="22"/>
                <w:szCs w:val="22"/>
                <w:lang w:eastAsia="ru-RU"/>
              </w:rPr>
              <w:t>1200,0</w:t>
            </w:r>
          </w:p>
        </w:tc>
        <w:tc>
          <w:tcPr>
            <w:tcW w:w="1021" w:type="dxa"/>
            <w:tcBorders>
              <w:bottom w:val="single" w:sz="4" w:space="0" w:color="000000"/>
              <w:right w:val="single" w:sz="4" w:space="0" w:color="000000"/>
            </w:tcBorders>
            <w:shd w:color="auto" w:fill="auto" w:val="clear"/>
          </w:tcPr>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p>
            <w:pPr>
              <w:pStyle w:val="Normal"/>
              <w:widowControl w:val="false"/>
              <w:bidi w:val="0"/>
              <w:ind w:right="0" w:hanging="0"/>
              <w:jc w:val="center"/>
              <w:rPr>
                <w:b w:val="false"/>
                <w:bCs w:val="false"/>
              </w:rPr>
            </w:pPr>
            <w:r>
              <w:rPr>
                <w:rFonts w:eastAsia="Times New Roman" w:cs="Times New Roman"/>
                <w:b w:val="false"/>
                <w:bCs w:val="false"/>
                <w:color w:val="auto"/>
                <w:kern w:val="0"/>
                <w:sz w:val="24"/>
                <w:szCs w:val="24"/>
                <w:lang w:val="ru-RU" w:eastAsia="ru-RU" w:bidi="ar-SA"/>
              </w:rPr>
              <w:t>0</w:t>
            </w:r>
          </w:p>
        </w:tc>
        <w:tc>
          <w:tcPr>
            <w:tcW w:w="1140" w:type="dxa"/>
            <w:tcBorders>
              <w:bottom w:val="single" w:sz="4" w:space="0" w:color="000000"/>
              <w:right w:val="single" w:sz="4" w:space="0" w:color="000000"/>
            </w:tcBorders>
            <w:shd w:color="auto" w:fill="auto" w:val="clear"/>
          </w:tcPr>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p>
            <w:pPr>
              <w:pStyle w:val="Normal"/>
              <w:widowControl w:val="false"/>
              <w:bidi w:val="0"/>
              <w:ind w:right="0" w:hanging="0"/>
              <w:jc w:val="center"/>
              <w:rPr>
                <w:b w:val="false"/>
                <w:bCs w:val="false"/>
              </w:rPr>
            </w:pPr>
            <w:r>
              <w:rPr>
                <w:rFonts w:eastAsia="Times New Roman" w:cs="Times New Roman"/>
                <w:b w:val="false"/>
                <w:bCs w:val="false"/>
                <w:color w:val="auto"/>
                <w:kern w:val="0"/>
                <w:sz w:val="24"/>
                <w:szCs w:val="24"/>
                <w:lang w:val="ru-RU" w:eastAsia="ru-RU" w:bidi="ar-SA"/>
              </w:rPr>
              <w:t>0</w:t>
            </w:r>
          </w:p>
        </w:tc>
        <w:tc>
          <w:tcPr>
            <w:tcW w:w="1019" w:type="dxa"/>
            <w:tcBorders>
              <w:bottom w:val="single" w:sz="4" w:space="0" w:color="000000"/>
              <w:right w:val="single" w:sz="4" w:space="0" w:color="000000"/>
            </w:tcBorders>
            <w:shd w:color="auto" w:fill="auto" w:val="clear"/>
          </w:tcPr>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p>
            <w:pPr>
              <w:pStyle w:val="Normal"/>
              <w:widowControl w:val="false"/>
              <w:bidi w:val="0"/>
              <w:ind w:right="0" w:hanging="0"/>
              <w:jc w:val="center"/>
              <w:rPr>
                <w:b w:val="false"/>
                <w:bCs w:val="false"/>
              </w:rPr>
            </w:pPr>
            <w:r>
              <w:rPr>
                <w:rFonts w:eastAsia="Times New Roman" w:cs="Times New Roman"/>
                <w:b w:val="false"/>
                <w:bCs w:val="false"/>
                <w:color w:val="auto"/>
                <w:kern w:val="0"/>
                <w:sz w:val="24"/>
                <w:szCs w:val="24"/>
                <w:lang w:val="ru-RU" w:eastAsia="ru-RU" w:bidi="ar-SA"/>
              </w:rPr>
              <w:t>0</w:t>
            </w:r>
          </w:p>
        </w:tc>
      </w:tr>
      <w:tr>
        <w:trPr>
          <w:trHeight w:val="255" w:hRule="atLeast"/>
        </w:trPr>
        <w:tc>
          <w:tcPr>
            <w:tcW w:w="527"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2</w:t>
            </w:r>
          </w:p>
        </w:tc>
        <w:tc>
          <w:tcPr>
            <w:tcW w:w="2273" w:type="dxa"/>
            <w:tcBorders>
              <w:bottom w:val="single" w:sz="4" w:space="0" w:color="000000"/>
              <w:right w:val="single" w:sz="4" w:space="0" w:color="000000"/>
            </w:tcBorders>
            <w:shd w:color="auto" w:fill="auto" w:val="clear"/>
          </w:tcPr>
          <w:p>
            <w:pPr>
              <w:pStyle w:val="Normal"/>
              <w:widowControl w:val="false"/>
              <w:bidi w:val="0"/>
              <w:ind w:right="0" w:hanging="0"/>
              <w:jc w:val="both"/>
              <w:rPr>
                <w:b w:val="false"/>
                <w:bCs w:val="false"/>
              </w:rPr>
            </w:pPr>
            <w:r>
              <w:rPr>
                <w:rFonts w:eastAsia="Times New Roman"/>
                <w:b w:val="false"/>
                <w:bCs w:val="false"/>
                <w:sz w:val="24"/>
                <w:szCs w:val="24"/>
                <w:lang w:eastAsia="ru-RU"/>
              </w:rPr>
              <w:t>бюджетный кредит</w:t>
            </w:r>
          </w:p>
        </w:tc>
        <w:tc>
          <w:tcPr>
            <w:tcW w:w="1055" w:type="dxa"/>
            <w:tcBorders>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rFonts w:eastAsia="Times New Roman"/>
                <w:b w:val="false"/>
                <w:bCs w:val="false"/>
                <w:sz w:val="24"/>
                <w:szCs w:val="24"/>
                <w:lang w:eastAsia="ru-RU"/>
              </w:rPr>
              <w:t>-</w:t>
            </w:r>
          </w:p>
        </w:tc>
        <w:tc>
          <w:tcPr>
            <w:tcW w:w="900"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rFonts w:ascii="Times New Roman" w:hAnsi="Times New Roman" w:eastAsia="Times New Roman"/>
                <w:b w:val="false"/>
                <w:bCs w:val="false"/>
                <w:sz w:val="21"/>
                <w:szCs w:val="21"/>
                <w:lang w:eastAsia="ru-RU"/>
              </w:rPr>
            </w:pPr>
            <w:r>
              <w:rPr>
                <w:rFonts w:eastAsia="Times New Roman" w:ascii="Times New Roman" w:hAnsi="Times New Roman"/>
                <w:b w:val="false"/>
                <w:bCs w:val="false"/>
                <w:sz w:val="21"/>
                <w:szCs w:val="21"/>
                <w:lang w:eastAsia="ru-RU"/>
              </w:rPr>
            </w:r>
          </w:p>
        </w:tc>
        <w:tc>
          <w:tcPr>
            <w:tcW w:w="915"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2"/>
                <w:szCs w:val="22"/>
              </w:rPr>
            </w:pPr>
            <w:r>
              <w:rPr>
                <w:b w:val="false"/>
                <w:bCs w:val="false"/>
                <w:sz w:val="22"/>
                <w:szCs w:val="22"/>
              </w:rPr>
            </w:r>
          </w:p>
        </w:tc>
        <w:tc>
          <w:tcPr>
            <w:tcW w:w="1019"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rFonts w:ascii="Times New Roman" w:hAnsi="Times New Roman" w:eastAsia="Times New Roman"/>
                <w:b w:val="false"/>
                <w:bCs w:val="false"/>
                <w:sz w:val="22"/>
                <w:szCs w:val="22"/>
                <w:lang w:eastAsia="ru-RU"/>
              </w:rPr>
            </w:pPr>
            <w:r>
              <w:rPr>
                <w:rFonts w:eastAsia="Times New Roman" w:ascii="Times New Roman" w:hAnsi="Times New Roman"/>
                <w:b w:val="false"/>
                <w:bCs w:val="false"/>
                <w:sz w:val="22"/>
                <w:szCs w:val="22"/>
                <w:lang w:eastAsia="ru-RU"/>
              </w:rPr>
            </w:r>
          </w:p>
        </w:tc>
        <w:tc>
          <w:tcPr>
            <w:tcW w:w="1021" w:type="dxa"/>
            <w:tcBorders>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2400,0</w:t>
            </w:r>
          </w:p>
        </w:tc>
        <w:tc>
          <w:tcPr>
            <w:tcW w:w="1140" w:type="dxa"/>
            <w:tcBorders>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 xml:space="preserve">  </w:t>
            </w:r>
            <w:r>
              <w:rPr>
                <w:rFonts w:eastAsia="Times New Roman"/>
                <w:b w:val="false"/>
                <w:bCs w:val="false"/>
                <w:sz w:val="24"/>
                <w:szCs w:val="24"/>
                <w:lang w:eastAsia="ru-RU"/>
              </w:rPr>
              <w:t>2250,0</w:t>
            </w:r>
          </w:p>
        </w:tc>
        <w:tc>
          <w:tcPr>
            <w:tcW w:w="1019" w:type="dxa"/>
            <w:tcBorders>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1200,0</w:t>
            </w:r>
          </w:p>
        </w:tc>
      </w:tr>
      <w:tr>
        <w:trPr>
          <w:trHeight w:val="255" w:hRule="atLeast"/>
        </w:trPr>
        <w:tc>
          <w:tcPr>
            <w:tcW w:w="527"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3</w:t>
            </w:r>
          </w:p>
        </w:tc>
        <w:tc>
          <w:tcPr>
            <w:tcW w:w="2273"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Иные источники</w:t>
            </w:r>
          </w:p>
        </w:tc>
        <w:tc>
          <w:tcPr>
            <w:tcW w:w="1055" w:type="dxa"/>
            <w:tcBorders>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rFonts w:eastAsia="Times New Roman"/>
                <w:b w:val="false"/>
                <w:bCs w:val="false"/>
                <w:sz w:val="24"/>
                <w:szCs w:val="24"/>
                <w:lang w:eastAsia="ru-RU"/>
              </w:rPr>
              <w:t>-</w:t>
            </w:r>
          </w:p>
        </w:tc>
        <w:tc>
          <w:tcPr>
            <w:tcW w:w="900"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rFonts w:ascii="Times New Roman" w:hAnsi="Times New Roman" w:eastAsia="Times New Roman"/>
                <w:b w:val="false"/>
                <w:bCs w:val="false"/>
                <w:sz w:val="21"/>
                <w:szCs w:val="21"/>
                <w:lang w:eastAsia="ru-RU"/>
              </w:rPr>
            </w:pPr>
            <w:r>
              <w:rPr>
                <w:rFonts w:eastAsia="Times New Roman" w:ascii="Times New Roman" w:hAnsi="Times New Roman"/>
                <w:b w:val="false"/>
                <w:bCs w:val="false"/>
                <w:sz w:val="21"/>
                <w:szCs w:val="21"/>
                <w:lang w:eastAsia="ru-RU"/>
              </w:rPr>
            </w:r>
          </w:p>
        </w:tc>
        <w:tc>
          <w:tcPr>
            <w:tcW w:w="915"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rFonts w:ascii="Times New Roman" w:hAnsi="Times New Roman" w:eastAsia="Times New Roman"/>
                <w:b w:val="false"/>
                <w:bCs w:val="false"/>
                <w:sz w:val="22"/>
                <w:szCs w:val="22"/>
                <w:lang w:eastAsia="ru-RU"/>
              </w:rPr>
            </w:pPr>
            <w:r>
              <w:rPr>
                <w:rFonts w:eastAsia="Times New Roman" w:ascii="Times New Roman" w:hAnsi="Times New Roman"/>
                <w:b w:val="false"/>
                <w:bCs w:val="false"/>
                <w:sz w:val="22"/>
                <w:szCs w:val="22"/>
                <w:lang w:eastAsia="ru-RU"/>
              </w:rPr>
            </w:r>
          </w:p>
        </w:tc>
        <w:tc>
          <w:tcPr>
            <w:tcW w:w="1019" w:type="dxa"/>
            <w:tcBorders>
              <w:bottom w:val="single" w:sz="4" w:space="0" w:color="000000"/>
              <w:right w:val="single" w:sz="4" w:space="0" w:color="000000"/>
            </w:tcBorders>
            <w:shd w:color="auto" w:fill="auto" w:val="clear"/>
            <w:vAlign w:val="bottom"/>
          </w:tcPr>
          <w:p>
            <w:pPr>
              <w:pStyle w:val="Normal"/>
              <w:widowControl w:val="false"/>
              <w:bidi w:val="0"/>
              <w:ind w:right="0" w:hanging="0"/>
              <w:jc w:val="both"/>
              <w:rPr>
                <w:rFonts w:ascii="Times New Roman" w:hAnsi="Times New Roman" w:eastAsia="Times New Roman"/>
                <w:b w:val="false"/>
                <w:bCs w:val="false"/>
                <w:sz w:val="22"/>
                <w:szCs w:val="22"/>
                <w:lang w:eastAsia="ru-RU"/>
              </w:rPr>
            </w:pPr>
            <w:r>
              <w:rPr>
                <w:rFonts w:eastAsia="Times New Roman" w:ascii="Times New Roman" w:hAnsi="Times New Roman"/>
                <w:b w:val="false"/>
                <w:bCs w:val="false"/>
                <w:sz w:val="22"/>
                <w:szCs w:val="22"/>
                <w:lang w:eastAsia="ru-RU"/>
              </w:rPr>
            </w:r>
          </w:p>
        </w:tc>
        <w:tc>
          <w:tcPr>
            <w:tcW w:w="1021" w:type="dxa"/>
            <w:tcBorders>
              <w:bottom w:val="single" w:sz="4" w:space="0" w:color="000000"/>
              <w:right w:val="single" w:sz="4" w:space="0" w:color="000000"/>
            </w:tcBorders>
            <w:shd w:color="auto" w:fill="auto" w:val="clear"/>
          </w:tcPr>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1140" w:type="dxa"/>
            <w:tcBorders>
              <w:bottom w:val="single" w:sz="4" w:space="0" w:color="000000"/>
              <w:right w:val="single" w:sz="4" w:space="0" w:color="000000"/>
            </w:tcBorders>
            <w:shd w:color="auto" w:fill="auto" w:val="clear"/>
          </w:tcPr>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1019" w:type="dxa"/>
            <w:tcBorders>
              <w:bottom w:val="single" w:sz="4" w:space="0" w:color="000000"/>
              <w:right w:val="single" w:sz="4" w:space="0" w:color="000000"/>
            </w:tcBorders>
            <w:shd w:color="auto" w:fill="auto" w:val="clear"/>
          </w:tcPr>
          <w:p>
            <w:pPr>
              <w:pStyle w:val="Normal"/>
              <w:widowControl w:val="false"/>
              <w:bidi w:val="0"/>
              <w:ind w:right="0" w:hanging="0"/>
              <w:jc w:val="center"/>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r>
      <w:tr>
        <w:trPr>
          <w:trHeight w:val="329" w:hRule="atLeast"/>
        </w:trPr>
        <w:tc>
          <w:tcPr>
            <w:tcW w:w="5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rFonts w:ascii="Times New Roman" w:hAnsi="Times New Roman" w:eastAsia="Times New Roman"/>
                <w:b w:val="false"/>
                <w:bCs w:val="false"/>
                <w:sz w:val="24"/>
                <w:szCs w:val="24"/>
                <w:lang w:eastAsia="ru-RU"/>
              </w:rPr>
            </w:pPr>
            <w:r>
              <w:rPr>
                <w:rFonts w:eastAsia="Times New Roman" w:ascii="Times New Roman" w:hAnsi="Times New Roman"/>
                <w:b w:val="false"/>
                <w:bCs w:val="false"/>
                <w:sz w:val="24"/>
                <w:szCs w:val="24"/>
                <w:lang w:eastAsia="ru-RU"/>
              </w:rPr>
            </w:r>
          </w:p>
        </w:tc>
        <w:tc>
          <w:tcPr>
            <w:tcW w:w="2273" w:type="dxa"/>
            <w:tcBorders>
              <w:top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rPr>
            </w:pPr>
            <w:r>
              <w:rPr>
                <w:rFonts w:eastAsia="Times New Roman"/>
                <w:b w:val="false"/>
                <w:bCs w:val="false"/>
                <w:sz w:val="24"/>
                <w:szCs w:val="24"/>
                <w:lang w:eastAsia="ru-RU"/>
              </w:rPr>
              <w:t>Всего</w:t>
            </w:r>
          </w:p>
        </w:tc>
        <w:tc>
          <w:tcPr>
            <w:tcW w:w="1055" w:type="dxa"/>
            <w:tcBorders>
              <w:top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center"/>
              <w:rPr>
                <w:b w:val="false"/>
                <w:bCs w:val="false"/>
              </w:rPr>
            </w:pPr>
            <w:r>
              <w:rPr>
                <w:rFonts w:eastAsia="Times New Roman"/>
                <w:b w:val="false"/>
                <w:bCs w:val="false"/>
                <w:sz w:val="24"/>
                <w:szCs w:val="24"/>
                <w:lang w:eastAsia="ru-RU"/>
              </w:rPr>
              <w:t>-</w:t>
            </w:r>
          </w:p>
        </w:tc>
        <w:tc>
          <w:tcPr>
            <w:tcW w:w="900" w:type="dxa"/>
            <w:tcBorders>
              <w:top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1"/>
                <w:szCs w:val="21"/>
              </w:rPr>
            </w:pPr>
            <w:r>
              <w:rPr>
                <w:rFonts w:eastAsia="Times New Roman"/>
                <w:b w:val="false"/>
                <w:bCs w:val="false"/>
                <w:sz w:val="21"/>
                <w:szCs w:val="21"/>
                <w:lang w:eastAsia="ru-RU"/>
              </w:rPr>
              <w:t>10766,2</w:t>
            </w:r>
          </w:p>
        </w:tc>
        <w:tc>
          <w:tcPr>
            <w:tcW w:w="915" w:type="dxa"/>
            <w:tcBorders>
              <w:top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2"/>
                <w:szCs w:val="22"/>
              </w:rPr>
            </w:pPr>
            <w:r>
              <w:rPr>
                <w:rFonts w:eastAsia="Times New Roman"/>
                <w:b w:val="false"/>
                <w:bCs w:val="false"/>
                <w:sz w:val="22"/>
                <w:szCs w:val="22"/>
                <w:lang w:eastAsia="ru-RU"/>
              </w:rPr>
              <w:t>2250,0</w:t>
            </w:r>
          </w:p>
        </w:tc>
        <w:tc>
          <w:tcPr>
            <w:tcW w:w="1019" w:type="dxa"/>
            <w:tcBorders>
              <w:top w:val="single" w:sz="4" w:space="0" w:color="000000"/>
              <w:bottom w:val="single" w:sz="4" w:space="0" w:color="000000"/>
              <w:right w:val="single" w:sz="4" w:space="0" w:color="000000"/>
            </w:tcBorders>
            <w:shd w:color="auto" w:fill="auto" w:val="clear"/>
            <w:vAlign w:val="bottom"/>
          </w:tcPr>
          <w:p>
            <w:pPr>
              <w:pStyle w:val="Normal"/>
              <w:widowControl w:val="false"/>
              <w:bidi w:val="0"/>
              <w:ind w:right="0" w:hanging="0"/>
              <w:jc w:val="both"/>
              <w:rPr>
                <w:b w:val="false"/>
                <w:bCs w:val="false"/>
                <w:sz w:val="22"/>
                <w:szCs w:val="22"/>
              </w:rPr>
            </w:pPr>
            <w:r>
              <w:rPr>
                <w:rFonts w:eastAsia="Times New Roman"/>
                <w:b w:val="false"/>
                <w:bCs w:val="false"/>
                <w:sz w:val="22"/>
                <w:szCs w:val="22"/>
                <w:lang w:eastAsia="ru-RU"/>
              </w:rPr>
              <w:t>1200,0</w:t>
            </w:r>
          </w:p>
        </w:tc>
        <w:tc>
          <w:tcPr>
            <w:tcW w:w="1021" w:type="dxa"/>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 xml:space="preserve">  </w:t>
            </w:r>
            <w:r>
              <w:rPr>
                <w:rFonts w:eastAsia="Times New Roman"/>
                <w:b w:val="false"/>
                <w:bCs w:val="false"/>
                <w:sz w:val="24"/>
                <w:szCs w:val="24"/>
                <w:lang w:eastAsia="ru-RU"/>
              </w:rPr>
              <w:t>2400,0</w:t>
            </w:r>
          </w:p>
        </w:tc>
        <w:tc>
          <w:tcPr>
            <w:tcW w:w="1140" w:type="dxa"/>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2250,0</w:t>
            </w:r>
          </w:p>
        </w:tc>
        <w:tc>
          <w:tcPr>
            <w:tcW w:w="1019" w:type="dxa"/>
            <w:tcBorders>
              <w:top w:val="single" w:sz="4" w:space="0" w:color="000000"/>
              <w:bottom w:val="single" w:sz="4" w:space="0" w:color="000000"/>
              <w:right w:val="single" w:sz="4" w:space="0" w:color="000000"/>
            </w:tcBorders>
            <w:shd w:color="auto" w:fill="auto" w:val="clear"/>
          </w:tcPr>
          <w:p>
            <w:pPr>
              <w:pStyle w:val="Normal"/>
              <w:widowControl w:val="false"/>
              <w:bidi w:val="0"/>
              <w:ind w:right="0" w:hanging="0"/>
              <w:jc w:val="center"/>
              <w:rPr>
                <w:b w:val="false"/>
                <w:bCs w:val="false"/>
              </w:rPr>
            </w:pPr>
            <w:r>
              <w:rPr>
                <w:rFonts w:eastAsia="Times New Roman"/>
                <w:b w:val="false"/>
                <w:bCs w:val="false"/>
                <w:sz w:val="24"/>
                <w:szCs w:val="24"/>
                <w:lang w:eastAsia="ru-RU"/>
              </w:rPr>
              <w:t>1200,0</w:t>
            </w:r>
          </w:p>
        </w:tc>
      </w:tr>
    </w:tbl>
    <w:p>
      <w:pPr>
        <w:pStyle w:val="Normal"/>
        <w:bidi w:val="0"/>
        <w:ind w:right="0" w:hanging="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color w:val="FF0000"/>
          <w:sz w:val="24"/>
          <w:szCs w:val="24"/>
        </w:rPr>
        <w:t xml:space="preserve">     </w:t>
      </w:r>
      <w:r>
        <w:rPr>
          <w:b w:val="false"/>
          <w:bCs w:val="false"/>
          <w:color w:val="FF0000"/>
          <w:sz w:val="24"/>
          <w:szCs w:val="24"/>
        </w:rPr>
        <w:t xml:space="preserve"> </w:t>
      </w:r>
      <w:r>
        <w:rPr>
          <w:b w:val="false"/>
          <w:bCs w:val="false"/>
          <w:sz w:val="24"/>
          <w:szCs w:val="24"/>
        </w:rPr>
        <w:t>4.5. Проверка соблюдения нормативов расходов на содержание органов местного самоуправления.</w:t>
      </w:r>
    </w:p>
    <w:p>
      <w:pPr>
        <w:pStyle w:val="Normal"/>
        <w:bidi w:val="0"/>
        <w:ind w:right="0" w:hanging="0"/>
        <w:jc w:val="both"/>
        <w:rPr/>
      </w:pPr>
      <w:r>
        <w:rPr>
          <w:rStyle w:val="Apple-converted-space"/>
          <w:b w:val="false"/>
          <w:bCs w:val="false"/>
          <w:color w:val="000000"/>
          <w:sz w:val="24"/>
          <w:szCs w:val="24"/>
        </w:rPr>
        <w:tab/>
        <w:t>В соответствии с п.2 ст. 136 Бюджетного кодекса РФ  </w:t>
      </w:r>
      <w:r>
        <w:rPr>
          <w:rStyle w:val="Blk"/>
          <w:b w:val="false"/>
          <w:bCs w:val="false"/>
          <w:color w:val="000000"/>
          <w:sz w:val="24"/>
          <w:szCs w:val="24"/>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tbl>
      <w:tblPr>
        <w:tblW w:w="109" w:type="dxa"/>
        <w:jc w:val="left"/>
        <w:tblInd w:w="5294" w:type="dxa"/>
        <w:tblLayout w:type="fixed"/>
        <w:tblCellMar>
          <w:top w:w="0" w:type="dxa"/>
          <w:left w:w="0" w:type="dxa"/>
          <w:bottom w:w="0" w:type="dxa"/>
          <w:right w:w="0" w:type="dxa"/>
        </w:tblCellMar>
        <w:tblLook w:val="04a0"/>
      </w:tblPr>
      <w:tblGrid>
        <w:gridCol w:w="109"/>
      </w:tblGrid>
      <w:tr>
        <w:trPr/>
        <w:tc>
          <w:tcPr>
            <w:tcW w:w="109" w:type="dxa"/>
            <w:tcBorders/>
            <w:shd w:fill="auto" w:val="clear"/>
          </w:tcPr>
          <w:p>
            <w:pPr>
              <w:pStyle w:val="Normal"/>
              <w:widowControl w:val="false"/>
              <w:bidi w:val="0"/>
              <w:ind w:right="0" w:hanging="0"/>
              <w:jc w:val="both"/>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r>
    </w:tbl>
    <w:p>
      <w:pPr>
        <w:pStyle w:val="Normal"/>
        <w:bidi w:val="0"/>
        <w:ind w:right="0" w:hanging="0"/>
        <w:jc w:val="both"/>
        <w:rPr>
          <w:b/>
          <w:bCs/>
        </w:rPr>
      </w:pPr>
      <w:r>
        <w:rPr>
          <w:b/>
          <w:bCs/>
          <w:color w:val="000000"/>
          <w:sz w:val="24"/>
          <w:szCs w:val="24"/>
        </w:rPr>
        <w:t xml:space="preserve">     </w:t>
      </w:r>
      <w:r>
        <w:rPr>
          <w:b w:val="false"/>
          <w:bCs w:val="false"/>
          <w:color w:val="000000"/>
          <w:sz w:val="24"/>
          <w:szCs w:val="24"/>
        </w:rPr>
        <w:t xml:space="preserve">Постановлением Правительства Тульской области </w:t>
      </w:r>
      <w:r>
        <w:rPr>
          <w:b w:val="false"/>
          <w:bCs w:val="false"/>
          <w:sz w:val="24"/>
          <w:szCs w:val="24"/>
        </w:rPr>
        <w:t>от 14.11.2017 года № 538 «Об утверждении нормативов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 норматив расходов на содержание органов МСУ муниципальному образованию Арсеньевский  район установлен в размере</w:t>
      </w:r>
      <w:r>
        <w:rPr>
          <w:b w:val="false"/>
          <w:bCs w:val="false"/>
          <w:color w:val="FF0000"/>
          <w:sz w:val="24"/>
          <w:szCs w:val="24"/>
        </w:rPr>
        <w:t xml:space="preserve"> </w:t>
      </w:r>
      <w:r>
        <w:rPr>
          <w:b w:val="false"/>
          <w:bCs w:val="false"/>
          <w:color w:val="auto"/>
          <w:sz w:val="24"/>
          <w:szCs w:val="24"/>
        </w:rPr>
        <w:t>24,8</w:t>
      </w:r>
      <w:r>
        <w:rPr>
          <w:b w:val="false"/>
          <w:bCs w:val="false"/>
          <w:sz w:val="24"/>
          <w:szCs w:val="24"/>
        </w:rPr>
        <w:t xml:space="preserve"> %. </w:t>
      </w:r>
    </w:p>
    <w:p>
      <w:pPr>
        <w:pStyle w:val="Normal"/>
        <w:shd w:val="clear" w:fill="FFFFFF"/>
        <w:bidi w:val="0"/>
        <w:spacing w:lineRule="auto" w:line="240" w:before="0" w:after="0"/>
        <w:ind w:right="0" w:hanging="0"/>
        <w:jc w:val="both"/>
        <w:rPr>
          <w:b/>
          <w:bCs/>
        </w:rPr>
      </w:pPr>
      <w:r>
        <w:rPr>
          <w:rFonts w:cs="Times New Roman"/>
          <w:b/>
          <w:bCs/>
          <w:color w:val="000000"/>
          <w:sz w:val="24"/>
          <w:szCs w:val="24"/>
          <w:lang w:val="ru-RU"/>
        </w:rPr>
        <w:t xml:space="preserve">  </w:t>
      </w:r>
      <w:r>
        <w:rPr>
          <w:rFonts w:cs="Times New Roman"/>
          <w:b w:val="false"/>
          <w:bCs w:val="false"/>
          <w:color w:val="000000"/>
          <w:sz w:val="24"/>
          <w:szCs w:val="24"/>
          <w:lang w:val="ru-RU"/>
        </w:rPr>
        <w:t>Проектом Решения предусмотрены расходы на содержание по разделу «Общегосударственные вопросы» на 2025 год в объеме 61782,5 тыс. руб. при предельно допустимых расходах 48375,55 тыс. руб. (92957,6 тыс. руб. собственные доходы + 105255,1 тыс. руб. дотация- продажа 3150,0 тыс.руб х 0,248% =48375,55 тыс. руб.) Таким образом, администрация муниципального образования Арсеньевский район соблюдает требования по ограничению планирования расходов на содержание органов МСУ на 2025 год исполнены.</w:t>
      </w:r>
    </w:p>
    <w:p>
      <w:pPr>
        <w:pStyle w:val="Normal"/>
        <w:shd w:val="clear" w:fill="FFFFFF"/>
        <w:bidi w:val="0"/>
        <w:spacing w:lineRule="auto" w:line="240" w:before="0" w:after="0"/>
        <w:ind w:right="0" w:hanging="0"/>
        <w:jc w:val="both"/>
        <w:rPr>
          <w:rFonts w:cs="Times New Roman"/>
          <w:b/>
          <w:bCs/>
          <w:color w:val="000000"/>
          <w:sz w:val="24"/>
          <w:szCs w:val="24"/>
          <w:lang w:val="ru-RU"/>
        </w:rPr>
      </w:pPr>
      <w:r>
        <w:rPr>
          <w:rFonts w:cs="Times New Roman"/>
          <w:b/>
          <w:bCs/>
          <w:color w:val="000000"/>
          <w:sz w:val="24"/>
          <w:szCs w:val="24"/>
          <w:lang w:val="ru-RU"/>
        </w:rPr>
      </w:r>
    </w:p>
    <w:p>
      <w:pPr>
        <w:pStyle w:val="Normal"/>
        <w:bidi w:val="0"/>
        <w:spacing w:before="0" w:after="0"/>
        <w:ind w:right="62" w:hanging="0"/>
        <w:contextualSpacing/>
        <w:jc w:val="both"/>
        <w:rPr>
          <w:b/>
          <w:bCs/>
        </w:rPr>
      </w:pPr>
      <w:r>
        <w:rPr>
          <w:b/>
          <w:bCs/>
          <w:sz w:val="24"/>
          <w:szCs w:val="24"/>
        </w:rPr>
        <w:t>4.6. Проверка расчетов межбюджетных трансфертов бюджетам муниципальных поселений.</w:t>
      </w:r>
    </w:p>
    <w:p>
      <w:pPr>
        <w:pStyle w:val="Normal"/>
        <w:bidi w:val="0"/>
        <w:spacing w:before="0" w:after="0"/>
        <w:ind w:right="62" w:hanging="0"/>
        <w:contextualSpacing/>
        <w:jc w:val="both"/>
        <w:rPr>
          <w:b/>
          <w:bCs/>
        </w:rPr>
      </w:pPr>
      <w:r>
        <w:rPr>
          <w:b/>
          <w:bCs/>
          <w:sz w:val="24"/>
          <w:szCs w:val="24"/>
        </w:rPr>
        <w:tab/>
      </w:r>
      <w:r>
        <w:rPr>
          <w:b w:val="false"/>
          <w:bCs w:val="false"/>
          <w:sz w:val="24"/>
          <w:szCs w:val="24"/>
        </w:rPr>
        <w:t>В соответствии со статьей 184.2 представлены методики и расчеты распределения межбюджетных трансфертов.</w:t>
      </w:r>
      <w:r>
        <w:rPr>
          <w:b w:val="false"/>
          <w:bCs w:val="false"/>
          <w:sz w:val="24"/>
          <w:szCs w:val="24"/>
          <w:shd w:fill="FFFFFF" w:val="clear"/>
        </w:rPr>
        <w:t xml:space="preserve"> К утверждению представлен расчет индекса бюджетных расходов по перечню вопросов местного значения поселений (приложение 6) и расчет формирования районного фонда финансовой поддержки поселений (приложение 7). Согласно представленной методике объем районного фонда финансовой поддержки поселений определяется исходя из необходимости достижения критерия выравнивания финансовых возможностей городского поселения и сельских поселений по осуществлению органами местного самоуправления городского поселения, сельских поселений полномочий по решению вопросов местного значения.</w:t>
      </w:r>
      <w:r>
        <w:rPr>
          <w:b w:val="false"/>
          <w:bCs w:val="false"/>
          <w:sz w:val="24"/>
          <w:szCs w:val="24"/>
        </w:rPr>
        <w:t> </w:t>
      </w:r>
    </w:p>
    <w:p>
      <w:pPr>
        <w:pStyle w:val="Normal"/>
        <w:bidi w:val="0"/>
        <w:spacing w:before="0" w:after="0"/>
        <w:ind w:right="62" w:hanging="0"/>
        <w:contextualSpacing/>
        <w:jc w:val="both"/>
        <w:rPr>
          <w:b w:val="false"/>
          <w:bCs w:val="false"/>
        </w:rPr>
      </w:pPr>
      <w:r>
        <w:rPr>
          <w:b w:val="false"/>
          <w:bCs w:val="false"/>
          <w:sz w:val="24"/>
          <w:szCs w:val="24"/>
        </w:rPr>
        <w:t xml:space="preserve">         </w:t>
      </w:r>
      <w:r>
        <w:rPr>
          <w:b w:val="false"/>
          <w:bCs w:val="false"/>
          <w:sz w:val="24"/>
          <w:szCs w:val="24"/>
          <w:shd w:fill="FFFFFF" w:val="clear"/>
        </w:rPr>
        <w:t>Средства районного фонда финансовой поддержки поселений, формируемого за счет собственных доходов муниципального района (далее - РФФПП), распределяются между городскими и сельскими поселениями, входящими в состав муниципального района, на основе сопоставления уровня расчетной бюджетной обеспеченности городских и сельских поселений и аналогичного показателя в среднем по всем поселениям муниципального района.</w:t>
      </w:r>
      <w:r>
        <w:rPr>
          <w:b w:val="false"/>
          <w:bCs w:val="false"/>
          <w:sz w:val="24"/>
          <w:szCs w:val="24"/>
        </w:rPr>
        <w:br/>
        <w:t xml:space="preserve">    </w:t>
      </w:r>
      <w:r>
        <w:rPr>
          <w:b w:val="false"/>
          <w:bCs w:val="false"/>
          <w:sz w:val="24"/>
          <w:szCs w:val="24"/>
          <w:shd w:fill="FFFFFF" w:val="clear"/>
        </w:rPr>
        <w:t>Уровень расчетной бюджетной обеспеченности городского поселения, сельского поселения определяется соотношением налоговых доходов на одного жителя, которые могут быть получены бюджетом городского поселения, сельского поселения исходя из налоговой базы (налогового потенциала), и аналогичного показателя в среднем по городским и сельским поселениям данного муниципального района. Уровень расчетной бюджетной обеспеченности j-го городского поселения, сельского поселения рассчитывается по формуле:</w:t>
      </w:r>
    </w:p>
    <w:p>
      <w:pPr>
        <w:pStyle w:val="Normal"/>
        <w:bidi w:val="0"/>
        <w:spacing w:before="0" w:after="0"/>
        <w:ind w:right="62" w:hanging="0"/>
        <w:contextualSpacing/>
        <w:jc w:val="both"/>
        <w:rPr>
          <w:b w:val="false"/>
          <w:bCs w:val="false"/>
        </w:rPr>
      </w:pPr>
      <w:r>
        <w:rPr>
          <w:b w:val="false"/>
          <w:bCs w:val="false"/>
        </w:rPr>
      </w:r>
    </w:p>
    <w:p>
      <w:pPr>
        <w:pStyle w:val="Normal"/>
        <w:bidi w:val="0"/>
        <w:spacing w:before="0" w:after="0"/>
        <w:ind w:right="62" w:hanging="0"/>
        <w:contextualSpacing/>
        <w:jc w:val="both"/>
        <w:rPr/>
      </w:pPr>
      <w:r>
        <w:rPr/>
      </w:r>
      <m:oMath xmlns:m="http://schemas.openxmlformats.org/officeDocument/2006/math">
        <m:sSubSup>
          <m:e>
            <m:r>
              <w:rPr>
                <w:rFonts w:ascii="Cambria Math" w:hAnsi="Cambria Math"/>
              </w:rPr>
              <m:t xml:space="preserve">УБО</m:t>
            </m:r>
          </m:e>
          <m:sub>
            <m:r>
              <w:rPr>
                <w:rFonts w:ascii="Cambria Math" w:hAnsi="Cambria Math"/>
              </w:rPr>
              <m:t xml:space="preserve">j</m:t>
            </m:r>
          </m:sub>
          <m:sup>
            <m:r>
              <w:rPr>
                <w:rFonts w:ascii="Cambria Math" w:hAnsi="Cambria Math"/>
              </w:rPr>
              <m:t xml:space="preserve">расч</m:t>
            </m:r>
          </m:sup>
        </m:sSubSup>
      </m:oMath>
      <w:r>
        <w:rPr>
          <w:rStyle w:val="Apple-converted-space"/>
          <w:b w:val="false"/>
          <w:bCs w:val="false"/>
          <w:color w:val="000000" w:themeColor="text1"/>
          <w:spacing w:val="1"/>
          <w:sz w:val="24"/>
          <w:szCs w:val="24"/>
          <w:shd w:fill="FFFFFF" w:val="clear"/>
        </w:rPr>
        <w:t>=</w:t>
      </w:r>
      <w:r>
        <w:rPr/>
      </w:r>
      <m:oMath xmlns:m="http://schemas.openxmlformats.org/officeDocument/2006/math">
        <m:f>
          <m:num>
            <m:sSub>
              <m:e>
                <m:r>
                  <w:rPr>
                    <w:rFonts w:ascii="Cambria Math" w:hAnsi="Cambria Math"/>
                  </w:rPr>
                  <m:t xml:space="preserve">УНП</m:t>
                </m:r>
              </m:e>
              <m:sub>
                <m:r>
                  <w:rPr>
                    <w:rFonts w:ascii="Cambria Math" w:hAnsi="Cambria Math"/>
                  </w:rPr>
                  <m:t xml:space="preserve">j</m:t>
                </m:r>
              </m:sub>
            </m:sSub>
            <m:r>
              <w:rPr>
                <w:rFonts w:ascii="Cambria Math" w:hAnsi="Cambria Math"/>
              </w:rPr>
              <m:t xml:space="preserve">х</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Ч</m:t>
                    </m:r>
                  </m:e>
                  <m:sub>
                    <m:r>
                      <w:rPr>
                        <w:rFonts w:ascii="Cambria Math" w:hAnsi="Cambria Math"/>
                      </w:rPr>
                      <m:t xml:space="preserve">j</m:t>
                    </m:r>
                  </m:sub>
                </m:sSub>
              </m:e>
            </m:nary>
          </m:num>
          <m:den>
            <m:sSubSup>
              <m:e>
                <m:r>
                  <w:rPr>
                    <w:rFonts w:ascii="Cambria Math" w:hAnsi="Cambria Math"/>
                  </w:rPr>
                  <m:t xml:space="preserve">ИБР</m:t>
                </m:r>
              </m:e>
              <m:sub>
                <m:r>
                  <w:rPr>
                    <w:rFonts w:ascii="Cambria Math" w:hAnsi="Cambria Math"/>
                  </w:rPr>
                  <m:t xml:space="preserve">j</m:t>
                </m:r>
              </m:sub>
              <m:sup>
                <m:r>
                  <w:rPr>
                    <w:rFonts w:ascii="Cambria Math" w:hAnsi="Cambria Math"/>
                  </w:rPr>
                  <m:t xml:space="preserve">N</m:t>
                </m:r>
              </m:sup>
            </m:sSubSup>
            <m:r>
              <w:rPr>
                <w:rFonts w:ascii="Cambria Math" w:hAnsi="Cambria Math"/>
              </w:rPr>
              <m:t xml:space="preserve">х</m:t>
            </m:r>
            <m:sSub>
              <m:e>
                <m:r>
                  <w:rPr>
                    <w:rFonts w:ascii="Cambria Math" w:hAnsi="Cambria Math"/>
                  </w:rPr>
                  <m:t xml:space="preserve">Ч</m:t>
                </m:r>
              </m:e>
              <m:sub>
                <m:r>
                  <w:rPr>
                    <w:rFonts w:ascii="Cambria Math" w:hAnsi="Cambria Math"/>
                  </w:rPr>
                  <m:t xml:space="preserve">j</m:t>
                </m:r>
              </m:sub>
            </m:sSub>
            <m:r>
              <w:rPr>
                <w:rFonts w:ascii="Cambria Math" w:hAnsi="Cambria Math"/>
              </w:rPr>
              <m:t xml:space="preserve">х</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УНП</m:t>
                    </m:r>
                  </m:e>
                  <m:sub>
                    <m:r>
                      <w:rPr>
                        <w:rFonts w:ascii="Cambria Math" w:hAnsi="Cambria Math"/>
                      </w:rPr>
                      <m:t xml:space="preserve">j</m:t>
                    </m:r>
                  </m:sub>
                </m:sSub>
              </m:e>
            </m:nary>
          </m:den>
        </m:f>
      </m:oMath>
      <w:r>
        <w:rPr>
          <w:rStyle w:val="Apple-converted-space"/>
          <w:b w:val="false"/>
          <w:bCs w:val="false"/>
          <w:color w:val="000000" w:themeColor="text1"/>
          <w:spacing w:val="1"/>
          <w:sz w:val="24"/>
          <w:szCs w:val="24"/>
          <w:shd w:fill="FFFFFF" w:val="clear"/>
        </w:rPr>
        <w:t xml:space="preserve"> , где </w:t>
      </w:r>
      <w:r>
        <w:rPr>
          <w:b w:val="false"/>
          <w:bCs w:val="false"/>
          <w:sz w:val="24"/>
          <w:szCs w:val="24"/>
        </w:rPr>
        <w:br/>
        <w:br/>
      </w:r>
      <w:r>
        <w:rPr/>
      </w:r>
      <m:oMath xmlns:m="http://schemas.openxmlformats.org/officeDocument/2006/math">
        <m:sSubSup>
          <m:e>
            <m:r>
              <w:rPr>
                <w:rFonts w:ascii="Cambria Math" w:hAnsi="Cambria Math"/>
              </w:rPr>
              <m:t xml:space="preserve">УБО</m:t>
            </m:r>
          </m:e>
          <m:sub>
            <m:r>
              <w:rPr>
                <w:rFonts w:ascii="Cambria Math" w:hAnsi="Cambria Math"/>
              </w:rPr>
              <m:t xml:space="preserve">j</m:t>
            </m:r>
          </m:sub>
          <m:sup>
            <m:r>
              <w:rPr>
                <w:rFonts w:ascii="Cambria Math" w:hAnsi="Cambria Math"/>
              </w:rPr>
              <m:t xml:space="preserve">расч</m:t>
            </m:r>
          </m:sup>
        </m:sSubSup>
      </m:oMath>
      <w:r>
        <w:rPr>
          <w:b w:val="false"/>
          <w:bCs w:val="false"/>
          <w:sz w:val="24"/>
          <w:szCs w:val="24"/>
          <w:shd w:fill="FFFFFF" w:val="clear"/>
        </w:rPr>
        <w:t>- уровень расчетной бюджетной обеспеченности j-го городского поселения, сельского поселения;</w:t>
      </w:r>
      <w:r>
        <w:rPr>
          <w:b/>
          <w:bCs/>
          <w:sz w:val="24"/>
          <w:szCs w:val="24"/>
        </w:rPr>
        <w:br/>
      </w:r>
      <w:r>
        <w:rPr>
          <w:b w:val="false"/>
          <w:bCs w:val="false"/>
          <w:sz w:val="24"/>
          <w:szCs w:val="24"/>
          <w:shd w:fill="FFFFFF" w:val="clear"/>
        </w:rPr>
        <w:t>УНПj - условный налоговый потенциал j-го городского поселения, сельского поселения;</w:t>
      </w:r>
      <w:r>
        <w:rPr>
          <w:b w:val="false"/>
          <w:bCs w:val="false"/>
          <w:sz w:val="24"/>
          <w:szCs w:val="24"/>
        </w:rPr>
        <w:br/>
      </w:r>
      <w:r>
        <w:rPr>
          <w:b w:val="false"/>
          <w:bCs w:val="false"/>
          <w:sz w:val="24"/>
          <w:szCs w:val="24"/>
        </w:rPr>
        <mc:AlternateContent>
          <mc:Choice Requires="wps">
            <w:drawing>
              <wp:inline distT="0" distB="0" distL="0" distR="0">
                <wp:extent cx="368300" cy="237490"/>
                <wp:effectExtent l="0" t="0" r="0" b="0"/>
                <wp:docPr id="6" name="Фигура4"/>
                <a:graphic xmlns:a="http://schemas.openxmlformats.org/drawingml/2006/main">
                  <a:graphicData uri="http://schemas.microsoft.com/office/word/2010/wordprocessingShape">
                    <wps:wsp>
                      <wps:cNvSpPr/>
                      <wps:spPr>
                        <a:xfrm>
                          <a:off x="0" y="0"/>
                          <a:ext cx="368280" cy="237600"/>
                        </a:xfrm>
                        <a:prstGeom prst="rect">
                          <a:avLst/>
                        </a:prstGeom>
                        <a:noFill/>
                        <a:ln w="0">
                          <a:noFill/>
                        </a:ln>
                      </wps:spPr>
                      <wps:style>
                        <a:lnRef idx="0"/>
                        <a:fillRef idx="0"/>
                        <a:effectRef idx="0"/>
                        <a:fontRef idx="minor"/>
                      </wps:style>
                      <wps:bodyPr/>
                    </wps:wsp>
                  </a:graphicData>
                </a:graphic>
              </wp:inline>
            </w:drawing>
          </mc:Choice>
          <mc:Fallback>
            <w:pict>
              <v:rect id="shape_0" ID="Фигура4" path="m0,0l-2147483645,0l-2147483645,-2147483646l0,-2147483646xe" stroked="f" o:allowincell="f" style="position:absolute;margin-left:0pt;margin-top:-18.75pt;width:28.95pt;height:18.65pt;mso-wrap-style:none;v-text-anchor:middle;mso-position-vertical:top">
                <v:fill o:detectmouseclick="t" on="false"/>
                <v:stroke color="#3465a4" joinstyle="round" endcap="flat"/>
                <w10:wrap type="square"/>
              </v:rect>
            </w:pict>
          </mc:Fallback>
        </mc:AlternateContent>
      </w:r>
      <w:r>
        <w:rPr>
          <w:b w:val="false"/>
          <w:bCs w:val="false"/>
          <w:sz w:val="24"/>
          <w:szCs w:val="24"/>
          <w:shd w:fill="FFFFFF" w:val="clear"/>
        </w:rPr>
        <w:t>- индекс бюджетных расходов j-го городского поселения, сельского поселения;</w:t>
      </w:r>
      <w:r>
        <w:rPr>
          <w:b w:val="false"/>
          <w:bCs w:val="false"/>
          <w:sz w:val="24"/>
          <w:szCs w:val="24"/>
        </w:rPr>
        <w:br/>
      </w:r>
      <w:r>
        <w:rPr>
          <w:b w:val="false"/>
          <w:bCs w:val="false"/>
          <w:sz w:val="24"/>
          <w:szCs w:val="24"/>
          <w:shd w:fill="FFFFFF" w:val="clear"/>
        </w:rPr>
        <w:t>Чj - численность населения j-го городского поселения, сельского поселения;</w:t>
      </w:r>
      <w:r>
        <w:rPr>
          <w:b w:val="false"/>
          <w:bCs w:val="false"/>
          <w:sz w:val="24"/>
          <w:szCs w:val="24"/>
        </w:rPr>
        <w:br/>
      </w:r>
      <w:r>
        <w:rPr>
          <w:b w:val="false"/>
          <w:bCs w:val="false"/>
          <w:sz w:val="24"/>
          <w:szCs w:val="24"/>
          <w:shd w:fill="FFFFFF" w:val="clear"/>
        </w:rPr>
        <w:t>n - число городских и сельских поселений муниципального района</w:t>
      </w:r>
      <w:r>
        <w:rPr>
          <w:b w:val="false"/>
          <w:bCs w:val="false"/>
          <w:color w:val="2D2D2D"/>
          <w:sz w:val="24"/>
          <w:szCs w:val="24"/>
          <w:shd w:fill="FFFFFF" w:val="clear"/>
        </w:rPr>
        <w:t>.</w:t>
      </w:r>
      <w:r>
        <w:rPr>
          <w:b w:val="false"/>
          <w:bCs w:val="false"/>
          <w:sz w:val="24"/>
          <w:szCs w:val="24"/>
        </w:rPr>
        <w:t xml:space="preserve"> </w:t>
      </w:r>
    </w:p>
    <w:p>
      <w:pPr>
        <w:pStyle w:val="Normal"/>
        <w:bidi w:val="0"/>
        <w:spacing w:before="0" w:after="0"/>
        <w:ind w:right="62" w:hanging="0"/>
        <w:contextualSpacing/>
        <w:jc w:val="both"/>
        <w:rPr>
          <w:b w:val="false"/>
          <w:bCs w:val="false"/>
        </w:rPr>
      </w:pPr>
      <w:r>
        <w:rPr>
          <w:b w:val="false"/>
          <w:bCs w:val="false"/>
          <w:sz w:val="24"/>
          <w:szCs w:val="24"/>
        </w:rPr>
        <w:t xml:space="preserve">          </w:t>
      </w:r>
      <w:r>
        <w:rPr>
          <w:b w:val="false"/>
          <w:bCs w:val="false"/>
          <w:sz w:val="24"/>
          <w:szCs w:val="24"/>
        </w:rPr>
        <w:t>Показатели, адекватно отражающие налоговые доходы в разрезе городского поселения, сельских поселений, отбираются на основании экспертных оценок. Обязательным условием применения показателей является наличие данных в разрезе городского поселения, сельских поселений.</w:t>
        <w:br/>
        <w:t xml:space="preserve">   В качестве показателей в разрезе городского поселения, сельских поселений, определяющих дифференциацию городского поселения, сельских поселений по налоговым доходам, отбираемых с использованием экспертных оценок, применяются:</w:t>
      </w:r>
    </w:p>
    <w:p>
      <w:pPr>
        <w:pStyle w:val="Normal"/>
        <w:bidi w:val="0"/>
        <w:spacing w:before="0" w:after="0"/>
        <w:ind w:right="62" w:hanging="0"/>
        <w:contextualSpacing/>
        <w:jc w:val="both"/>
        <w:rPr>
          <w:rFonts w:ascii="Times New Roman" w:hAnsi="Times New Roman"/>
          <w:b/>
          <w:bCs/>
          <w:sz w:val="24"/>
          <w:szCs w:val="24"/>
        </w:rPr>
      </w:pPr>
      <w:r>
        <w:rPr>
          <w:rFonts w:ascii="Times New Roman" w:hAnsi="Times New Roman"/>
          <w:b/>
          <w:bCs/>
          <w:sz w:val="24"/>
          <w:szCs w:val="24"/>
        </w:rPr>
      </w:r>
    </w:p>
    <w:tbl>
      <w:tblPr>
        <w:tblW w:w="9639" w:type="dxa"/>
        <w:jc w:val="left"/>
        <w:tblInd w:w="0" w:type="dxa"/>
        <w:tblLayout w:type="fixed"/>
        <w:tblCellMar>
          <w:top w:w="0" w:type="dxa"/>
          <w:left w:w="0" w:type="dxa"/>
          <w:bottom w:w="0" w:type="dxa"/>
          <w:right w:w="0" w:type="dxa"/>
        </w:tblCellMar>
        <w:tblLook w:val="04a0"/>
      </w:tblPr>
      <w:tblGrid>
        <w:gridCol w:w="4434"/>
        <w:gridCol w:w="5204"/>
      </w:tblGrid>
      <w:tr>
        <w:trPr>
          <w:trHeight w:val="15" w:hRule="exact"/>
        </w:trPr>
        <w:tc>
          <w:tcPr>
            <w:tcW w:w="4434" w:type="dxa"/>
            <w:tcBorders/>
            <w:shd w:fill="auto" w:val="clear"/>
          </w:tcPr>
          <w:p>
            <w:pPr>
              <w:pStyle w:val="Normal"/>
              <w:widowControl w:val="false"/>
              <w:bidi w:val="0"/>
              <w:jc w:val="both"/>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c>
          <w:tcPr>
            <w:tcW w:w="5204" w:type="dxa"/>
            <w:tcBorders/>
            <w:shd w:fill="auto" w:val="clear"/>
          </w:tcPr>
          <w:p>
            <w:pPr>
              <w:pStyle w:val="Normal"/>
              <w:widowControl w:val="false"/>
              <w:bidi w:val="0"/>
              <w:jc w:val="both"/>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r>
      <w:tr>
        <w:trPr/>
        <w:tc>
          <w:tcPr>
            <w:tcW w:w="443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Вид налога</w:t>
            </w:r>
          </w:p>
        </w:tc>
        <w:tc>
          <w:tcPr>
            <w:tcW w:w="520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Показатель</w:t>
            </w:r>
          </w:p>
        </w:tc>
      </w:tr>
      <w:tr>
        <w:trPr/>
        <w:tc>
          <w:tcPr>
            <w:tcW w:w="443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налог на доходы физических лиц</w:t>
            </w:r>
          </w:p>
        </w:tc>
        <w:tc>
          <w:tcPr>
            <w:tcW w:w="520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фонд оплаты труда</w:t>
            </w:r>
          </w:p>
        </w:tc>
      </w:tr>
      <w:tr>
        <w:trPr/>
        <w:tc>
          <w:tcPr>
            <w:tcW w:w="443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земельный налог</w:t>
            </w:r>
          </w:p>
        </w:tc>
        <w:tc>
          <w:tcPr>
            <w:tcW w:w="520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кадастровая стоимость земель</w:t>
            </w:r>
          </w:p>
        </w:tc>
      </w:tr>
      <w:tr>
        <w:trPr/>
        <w:tc>
          <w:tcPr>
            <w:tcW w:w="443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налог на имущество физических лиц</w:t>
            </w:r>
          </w:p>
        </w:tc>
        <w:tc>
          <w:tcPr>
            <w:tcW w:w="5204" w:type="dxa"/>
            <w:tcBorders>
              <w:top w:val="single" w:sz="4" w:space="0" w:color="000000"/>
              <w:left w:val="single" w:sz="4" w:space="0" w:color="000000"/>
              <w:bottom w:val="single" w:sz="4" w:space="0" w:color="000000"/>
              <w:right w:val="single" w:sz="4" w:space="0" w:color="000000"/>
            </w:tcBorders>
            <w:shd w:fill="auto" w:val="clear"/>
            <w:tcMar>
              <w:left w:w="149" w:type="dxa"/>
              <w:right w:w="149" w:type="dxa"/>
            </w:tcMar>
          </w:tcPr>
          <w:p>
            <w:pPr>
              <w:pStyle w:val="Normal"/>
              <w:widowControl w:val="false"/>
              <w:bidi w:val="0"/>
              <w:jc w:val="both"/>
              <w:rPr>
                <w:b w:val="false"/>
                <w:bCs w:val="false"/>
              </w:rPr>
            </w:pPr>
            <w:r>
              <w:rPr>
                <w:rFonts w:eastAsia="Times New Roman"/>
                <w:b w:val="false"/>
                <w:bCs w:val="false"/>
                <w:sz w:val="24"/>
                <w:szCs w:val="24"/>
                <w:lang w:eastAsia="ru-RU"/>
              </w:rPr>
              <w:t>стоимость имущества физических лиц</w:t>
            </w:r>
          </w:p>
        </w:tc>
      </w:tr>
    </w:tbl>
    <w:p>
      <w:pPr>
        <w:pStyle w:val="Normal"/>
        <w:bidi w:val="0"/>
        <w:jc w:val="both"/>
        <w:rPr>
          <w:b/>
          <w:bCs/>
        </w:rPr>
      </w:pPr>
      <w:r>
        <w:rPr>
          <w:rFonts w:eastAsia="Times New Roman"/>
          <w:b/>
          <w:bCs/>
          <w:sz w:val="24"/>
          <w:szCs w:val="24"/>
          <w:lang w:eastAsia="ru-RU"/>
        </w:rPr>
        <w:t xml:space="preserve">          </w:t>
      </w:r>
      <w:r>
        <w:rPr>
          <w:rFonts w:eastAsia="Times New Roman"/>
          <w:b w:val="false"/>
          <w:bCs w:val="false"/>
          <w:sz w:val="24"/>
          <w:szCs w:val="24"/>
          <w:lang w:eastAsia="ru-RU"/>
        </w:rPr>
        <w:t xml:space="preserve">При проверке показателей отражающих полноту налоговых  доходов в вышеуказанных расчетах было установлено, что  показатели заложенные в расчет соответствуют данным администраторов доходов УФНС России по Тульской области. Фонд оплаты труда в разрезе муниципальных образований поселений представленный в расчете в полном объеме отражают полноту сведений по расчетам НДФЛ. Проверка расчетов  распределения дотации из районного фонда финансовой поддержки поселений бюджетам поселений показала, соответствие методике согласно приложению №5 </w:t>
      </w:r>
      <w:r>
        <w:rPr>
          <w:b w:val="false"/>
          <w:bCs w:val="false"/>
          <w:sz w:val="24"/>
          <w:szCs w:val="24"/>
        </w:rPr>
        <w:t>закона Тульской области от 11.11.2005 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(с изменениями).</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Объем районного фонда финансовой поддержки поселений сформирован за счет:</w:t>
      </w:r>
    </w:p>
    <w:p>
      <w:pPr>
        <w:pStyle w:val="Normal"/>
        <w:bidi w:val="0"/>
        <w:jc w:val="both"/>
        <w:rPr>
          <w:b w:val="false"/>
          <w:bCs w:val="false"/>
        </w:rPr>
      </w:pPr>
      <w:r>
        <w:rPr>
          <w:rFonts w:eastAsia="Times New Roman"/>
          <w:b w:val="false"/>
          <w:bCs w:val="false"/>
          <w:color w:val="000000" w:themeColor="text1"/>
          <w:spacing w:val="1"/>
          <w:sz w:val="24"/>
          <w:szCs w:val="24"/>
          <w:lang w:eastAsia="ru-RU"/>
        </w:rPr>
        <w:t>-</w:t>
      </w:r>
      <w:r>
        <w:rPr>
          <w:b w:val="false"/>
          <w:bCs w:val="false"/>
          <w:sz w:val="24"/>
          <w:szCs w:val="24"/>
        </w:rPr>
        <w:t>субвенций бюджету муниципального района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p>
      <w:pPr>
        <w:pStyle w:val="Normal"/>
        <w:bidi w:val="0"/>
        <w:jc w:val="both"/>
        <w:rPr>
          <w:b w:val="false"/>
          <w:bCs w:val="false"/>
        </w:rPr>
      </w:pPr>
      <w:r>
        <w:rPr>
          <w:rFonts w:eastAsia="Times New Roman"/>
          <w:b w:val="false"/>
          <w:bCs w:val="false"/>
          <w:sz w:val="24"/>
          <w:szCs w:val="24"/>
          <w:lang w:eastAsia="ru-RU"/>
        </w:rPr>
        <w:t>-собственных доходов бюджета муниципального района.</w:t>
      </w:r>
    </w:p>
    <w:p>
      <w:pPr>
        <w:pStyle w:val="Normal"/>
        <w:bidi w:val="0"/>
        <w:jc w:val="both"/>
        <w:rPr>
          <w:b/>
          <w:bCs/>
        </w:rPr>
      </w:pPr>
      <w:r>
        <w:rPr>
          <w:rFonts w:eastAsia="Times New Roman"/>
          <w:b/>
          <w:bCs/>
          <w:sz w:val="24"/>
          <w:szCs w:val="24"/>
          <w:lang w:eastAsia="ru-RU"/>
        </w:rPr>
        <w:t xml:space="preserve">       </w:t>
      </w:r>
      <w:r>
        <w:rPr>
          <w:rFonts w:eastAsia="Times New Roman"/>
          <w:b w:val="false"/>
          <w:bCs w:val="false"/>
          <w:sz w:val="24"/>
          <w:szCs w:val="24"/>
          <w:lang w:eastAsia="ru-RU"/>
        </w:rPr>
        <w:t xml:space="preserve"> </w:t>
      </w:r>
      <w:r>
        <w:rPr>
          <w:rFonts w:eastAsia="Times New Roman"/>
          <w:b w:val="false"/>
          <w:bCs w:val="false"/>
          <w:sz w:val="24"/>
          <w:szCs w:val="24"/>
          <w:lang w:eastAsia="ru-RU"/>
        </w:rPr>
        <w:t xml:space="preserve">Предлагаемый объем фонда: на 2025 г.- 4800,00 тыс. руб., на 2026 г.-4800,00 тыс. руб., на 2027г.–4800,00 тыс. руб. </w:t>
      </w:r>
    </w:p>
    <w:p>
      <w:pPr>
        <w:pStyle w:val="Normal"/>
        <w:bidi w:val="0"/>
        <w:jc w:val="both"/>
        <w:rPr>
          <w:rFonts w:ascii="Times New Roman" w:hAnsi="Times New Roman" w:eastAsia="Times New Roman"/>
          <w:b/>
          <w:bCs/>
          <w:color w:val="FF0000"/>
          <w:sz w:val="24"/>
          <w:szCs w:val="24"/>
          <w:lang w:eastAsia="ru-RU"/>
        </w:rPr>
      </w:pPr>
      <w:r>
        <w:rPr>
          <w:rFonts w:eastAsia="Times New Roman" w:ascii="Times New Roman" w:hAnsi="Times New Roman"/>
          <w:b/>
          <w:bCs/>
          <w:color w:val="FF0000"/>
          <w:sz w:val="24"/>
          <w:szCs w:val="24"/>
          <w:lang w:eastAsia="ru-RU"/>
        </w:rPr>
      </w:r>
    </w:p>
    <w:p>
      <w:pPr>
        <w:pStyle w:val="Normal"/>
        <w:bidi w:val="0"/>
        <w:jc w:val="both"/>
        <w:rPr>
          <w:b/>
          <w:bCs/>
        </w:rPr>
      </w:pPr>
      <w:r>
        <w:rPr>
          <w:b/>
          <w:bCs/>
          <w:sz w:val="24"/>
          <w:szCs w:val="24"/>
        </w:rPr>
        <w:t xml:space="preserve">          </w:t>
      </w:r>
      <w:r>
        <w:rPr>
          <w:b/>
          <w:bCs/>
          <w:sz w:val="24"/>
          <w:szCs w:val="24"/>
        </w:rPr>
        <w:t>5. Применение программно-целевого метода планирования расходов бюджета.</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5.1. В соответствии с Бюджетным посланием, программы должны стать ключевым механизмом, с помощью которого увязываются стратегическое и бюджетное планирование. При этом требования к программам должны вытекать из документов стратегического планирования, а механизмы и объёмы их финансового обеспечения устанавливаться в долгосрочной бюджетной стратегии, трёхлетних бюджетах и Программе повышения эффективности управления общественными (государственными и муниципальными) финансами на период до 2027 года. </w:t>
      </w:r>
    </w:p>
    <w:p>
      <w:pPr>
        <w:pStyle w:val="Normal"/>
        <w:bidi w:val="0"/>
        <w:jc w:val="both"/>
        <w:rPr>
          <w:b w:val="false"/>
          <w:bCs w:val="false"/>
        </w:rPr>
      </w:pPr>
      <w:r>
        <w:rPr>
          <w:b w:val="false"/>
          <w:bCs w:val="false"/>
          <w:sz w:val="24"/>
          <w:szCs w:val="24"/>
        </w:rPr>
        <w:t xml:space="preserve">   </w:t>
      </w:r>
      <w:r>
        <w:rPr>
          <w:b w:val="false"/>
          <w:bCs w:val="false"/>
          <w:sz w:val="24"/>
          <w:szCs w:val="24"/>
        </w:rPr>
        <w:t xml:space="preserve">К проверке представлен перечень муниципальных программ, нарушений при  правильности присвоения номера целевой статьи не обнаружено.  </w:t>
      </w:r>
    </w:p>
    <w:p>
      <w:pPr>
        <w:pStyle w:val="Normal"/>
        <w:bidi w:val="0"/>
        <w:jc w:val="both"/>
        <w:rPr>
          <w:b/>
          <w:bCs/>
        </w:rPr>
      </w:pPr>
      <w:bookmarkStart w:id="9" w:name="page49"/>
      <w:bookmarkEnd w:id="9"/>
      <w:r>
        <w:rPr>
          <w:b/>
          <w:bCs/>
          <w:sz w:val="24"/>
          <w:szCs w:val="24"/>
        </w:rPr>
        <w:t xml:space="preserve">    </w:t>
      </w:r>
      <w:r>
        <w:rPr>
          <w:b w:val="false"/>
          <w:bCs w:val="false"/>
          <w:sz w:val="24"/>
          <w:szCs w:val="24"/>
        </w:rPr>
        <w:t xml:space="preserve"> </w:t>
      </w:r>
      <w:r>
        <w:rPr>
          <w:b w:val="false"/>
          <w:bCs w:val="false"/>
          <w:sz w:val="24"/>
          <w:szCs w:val="24"/>
        </w:rPr>
        <w:t>5.2. Согласно приложению 8 и 9  к проекту бюджета в 2025-2027 годах предлагается к финансированию 21 муниципальная программа с общим объёмом финансирования по годам:</w:t>
      </w:r>
    </w:p>
    <w:p>
      <w:pPr>
        <w:pStyle w:val="Normal"/>
        <w:bidi w:val="0"/>
        <w:jc w:val="both"/>
        <w:rPr>
          <w:b w:val="false"/>
          <w:bCs w:val="false"/>
        </w:rPr>
      </w:pPr>
      <w:r>
        <w:rPr>
          <w:b w:val="false"/>
          <w:bCs w:val="false"/>
          <w:sz w:val="24"/>
          <w:szCs w:val="24"/>
        </w:rPr>
        <w:t>2025 –402673,7 тыс. рублей (86,9% от всех расходов бюджета);</w:t>
      </w:r>
    </w:p>
    <w:p>
      <w:pPr>
        <w:pStyle w:val="Normal"/>
        <w:bidi w:val="0"/>
        <w:jc w:val="both"/>
        <w:rPr>
          <w:b w:val="false"/>
          <w:bCs w:val="false"/>
        </w:rPr>
      </w:pPr>
      <w:r>
        <w:rPr>
          <w:b w:val="false"/>
          <w:bCs w:val="false"/>
          <w:sz w:val="24"/>
          <w:szCs w:val="24"/>
        </w:rPr>
        <w:t xml:space="preserve">2026 –342059,3 тыс. рублей (87,3% от всех расходов бюджета);                                                                                                                                  </w:t>
      </w:r>
    </w:p>
    <w:p>
      <w:pPr>
        <w:pStyle w:val="Normal"/>
        <w:bidi w:val="0"/>
        <w:jc w:val="both"/>
        <w:rPr>
          <w:b w:val="false"/>
          <w:bCs w:val="false"/>
        </w:rPr>
      </w:pPr>
      <w:r>
        <w:rPr>
          <w:b w:val="false"/>
          <w:bCs w:val="false"/>
          <w:sz w:val="24"/>
          <w:szCs w:val="24"/>
        </w:rPr>
        <w:t xml:space="preserve">2027 –356193,5 тыс. рублей (86,8% от всех расходов бюджета). </w:t>
      </w:r>
    </w:p>
    <w:p>
      <w:pPr>
        <w:pStyle w:val="Normal"/>
        <w:bidi w:val="0"/>
        <w:jc w:val="both"/>
        <w:rPr>
          <w:b/>
          <w:bCs/>
        </w:rPr>
      </w:pPr>
      <w:r>
        <w:rPr>
          <w:b/>
          <w:bCs/>
        </w:rPr>
      </w:r>
    </w:p>
    <w:p>
      <w:pPr>
        <w:pStyle w:val="Normal"/>
        <w:bidi w:val="0"/>
        <w:jc w:val="both"/>
        <w:rPr>
          <w:b/>
          <w:bCs/>
        </w:rPr>
      </w:pPr>
      <w:r>
        <w:rPr>
          <w:b/>
          <w:bCs/>
        </w:rPr>
      </w:r>
    </w:p>
    <w:p>
      <w:pPr>
        <w:pStyle w:val="Normal"/>
        <w:bidi w:val="0"/>
        <w:jc w:val="both"/>
        <w:rPr>
          <w:b/>
          <w:bCs/>
        </w:rPr>
      </w:pPr>
      <w:r>
        <w:rPr>
          <w:b/>
          <w:bCs/>
        </w:rPr>
      </w:r>
    </w:p>
    <w:p>
      <w:pPr>
        <w:pStyle w:val="Normal"/>
        <w:bidi w:val="0"/>
        <w:jc w:val="both"/>
        <w:rPr>
          <w:b/>
          <w:bCs/>
        </w:rPr>
      </w:pPr>
      <w:r>
        <w:rPr>
          <w:b/>
          <w:bCs/>
        </w:rPr>
      </w:r>
    </w:p>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sz w:val="24"/>
          <w:szCs w:val="24"/>
        </w:rPr>
        <w:t xml:space="preserve">           </w:t>
      </w:r>
      <w:r>
        <w:rPr>
          <w:b/>
          <w:bCs/>
          <w:sz w:val="24"/>
          <w:szCs w:val="24"/>
        </w:rPr>
        <w:t>6. Дефицит местного бюджета на 2025 год и плановый период 2026 и 2027 годов.</w:t>
      </w:r>
    </w:p>
    <w:p>
      <w:pPr>
        <w:pStyle w:val="Normal"/>
        <w:bidi w:val="0"/>
        <w:jc w:val="both"/>
        <w:rPr>
          <w:b/>
          <w:bCs/>
          <w:sz w:val="24"/>
          <w:szCs w:val="24"/>
        </w:rPr>
      </w:pPr>
      <w:r>
        <w:rPr>
          <w:b/>
          <w:bCs/>
          <w:sz w:val="24"/>
          <w:szCs w:val="24"/>
        </w:rPr>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Проектом решения пунктом 1  предусмотрено формирование местного бюджета на 2025 год с дефицитом в объеме 8366,2 тыс. рублей. Дефицит местного бюджета на 2026 и 2027 годы не предусматривается.</w:t>
      </w:r>
    </w:p>
    <w:p>
      <w:pPr>
        <w:pStyle w:val="Normal"/>
        <w:bidi w:val="0"/>
        <w:jc w:val="both"/>
        <w:rPr>
          <w:b w:val="false"/>
          <w:bCs w:val="false"/>
        </w:rPr>
      </w:pPr>
      <w:r>
        <w:rPr>
          <w:b w:val="false"/>
          <w:bCs w:val="false"/>
          <w:sz w:val="24"/>
          <w:szCs w:val="24"/>
        </w:rPr>
        <w:t xml:space="preserve">  </w:t>
      </w:r>
      <w:r>
        <w:rPr>
          <w:b w:val="false"/>
          <w:bCs w:val="false"/>
          <w:sz w:val="24"/>
          <w:szCs w:val="24"/>
        </w:rPr>
        <w:t>Состав источников внутреннего финансирования дефицита местного бюджета соответствует требованиям статьи 96 Бюджетного кодекса Российской Федерации.</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Прогнозируемый размер дефицита местного бюджета в 2025 году и в плановом периоде 2026 и 2027 годов по отношению к общей сумме доходов, за исключением безвозмездных поступлений, не превышает 10 процентов, что соответствует ограничению предельного размера, установленного статьей 92.1 Бюджетного кодекса Российской Федерации.</w:t>
      </w:r>
    </w:p>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jc w:val="both"/>
        <w:rPr>
          <w:b/>
          <w:bCs/>
        </w:rPr>
      </w:pPr>
      <w:r>
        <w:rPr>
          <w:b/>
          <w:bCs/>
          <w:sz w:val="24"/>
          <w:szCs w:val="24"/>
        </w:rPr>
        <w:tab/>
        <w:tab/>
        <w:tab/>
        <w:tab/>
        <w:tab/>
        <w:t>7. Дорожный фонд</w:t>
      </w:r>
    </w:p>
    <w:p>
      <w:pPr>
        <w:pStyle w:val="Normal"/>
        <w:bidi w:val="0"/>
        <w:jc w:val="both"/>
        <w:rPr/>
      </w:pPr>
      <w:r>
        <w:rPr>
          <w:rStyle w:val="Blk"/>
          <w:b/>
          <w:bCs/>
          <w:color w:val="000000"/>
          <w:sz w:val="24"/>
          <w:szCs w:val="24"/>
        </w:rPr>
        <w:t xml:space="preserve">        </w:t>
      </w:r>
      <w:r>
        <w:rPr>
          <w:rStyle w:val="Blk"/>
          <w:b w:val="false"/>
          <w:bCs w:val="false"/>
          <w:color w:val="000000"/>
          <w:sz w:val="24"/>
          <w:szCs w:val="24"/>
        </w:rPr>
        <w:t xml:space="preserve">В соответствии  со ст.179.4 БК РФ </w:t>
      </w:r>
      <w:bookmarkStart w:id="10" w:name="dst3571"/>
      <w:bookmarkEnd w:id="10"/>
      <w:r>
        <w:rPr>
          <w:rStyle w:val="Blk"/>
          <w:b w:val="false"/>
          <w:bCs w:val="false"/>
          <w:color w:val="000000"/>
          <w:sz w:val="24"/>
          <w:szCs w:val="24"/>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w:t>
      </w:r>
      <w:bookmarkStart w:id="11" w:name="dst3572"/>
      <w:bookmarkEnd w:id="11"/>
    </w:p>
    <w:p>
      <w:pPr>
        <w:pStyle w:val="Normal"/>
        <w:bidi w:val="0"/>
        <w:jc w:val="both"/>
        <w:rPr/>
      </w:pPr>
      <w:r>
        <w:rPr>
          <w:rStyle w:val="Blk"/>
          <w:b w:val="false"/>
          <w:bCs w:val="false"/>
          <w:color w:val="000000"/>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pPr>
        <w:pStyle w:val="Normal"/>
        <w:bidi w:val="0"/>
        <w:jc w:val="both"/>
        <w:rPr/>
      </w:pPr>
      <w:bookmarkStart w:id="12" w:name="dst3573"/>
      <w:bookmarkEnd w:id="12"/>
      <w:r>
        <w:rPr>
          <w:rStyle w:val="Blk"/>
          <w:b w:val="false"/>
          <w:bCs w:val="false"/>
          <w:color w:val="000000"/>
          <w:sz w:val="24"/>
          <w:szCs w:val="24"/>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r>
        <w:rPr>
          <w:rStyle w:val="Blk"/>
          <w:rFonts w:cs="Arial"/>
          <w:b w:val="false"/>
          <w:bCs w:val="false"/>
          <w:color w:val="000000"/>
          <w:sz w:val="24"/>
          <w:szCs w:val="24"/>
        </w:rPr>
        <w:t>.</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Проектом бюджета предлагается утвердить объем бюджетных ассигнований дорожного фонда муниципального образования Арсеньевский район на 2025 год в сумме 20308,7 тыс. рублей, на 2026 год в сумме 21369,7 тыс. рублей, на 2027 год в сумме 21877,1 тыс. рублей. </w:t>
      </w:r>
    </w:p>
    <w:p>
      <w:pPr>
        <w:pStyle w:val="Normal"/>
        <w:bidi w:val="0"/>
        <w:jc w:val="both"/>
        <w:rPr>
          <w:b/>
          <w:bCs/>
          <w:sz w:val="24"/>
          <w:szCs w:val="24"/>
        </w:rPr>
      </w:pPr>
      <w:r>
        <w:rPr>
          <w:b/>
          <w:bCs/>
          <w:sz w:val="24"/>
          <w:szCs w:val="24"/>
        </w:rPr>
      </w:r>
    </w:p>
    <w:p>
      <w:pPr>
        <w:pStyle w:val="Normal"/>
        <w:bidi w:val="0"/>
        <w:jc w:val="center"/>
        <w:rPr>
          <w:b/>
          <w:bCs/>
        </w:rPr>
      </w:pPr>
      <w:bookmarkStart w:id="13" w:name="page51"/>
      <w:bookmarkEnd w:id="13"/>
      <w:r>
        <w:rPr>
          <w:b/>
          <w:bCs/>
          <w:sz w:val="24"/>
          <w:szCs w:val="24"/>
        </w:rPr>
        <w:t xml:space="preserve"> </w:t>
      </w:r>
      <w:r>
        <w:rPr>
          <w:b/>
          <w:bCs/>
          <w:sz w:val="24"/>
          <w:szCs w:val="24"/>
        </w:rPr>
        <w:t>8. Проверка соответствия текста проекта решения требованиям бюджетного законодательства.</w:t>
      </w:r>
    </w:p>
    <w:p>
      <w:pPr>
        <w:pStyle w:val="Normal"/>
        <w:bidi w:val="0"/>
        <w:jc w:val="both"/>
        <w:rPr/>
      </w:pPr>
      <w:r>
        <w:rPr>
          <w:rStyle w:val="Blk"/>
          <w:b/>
          <w:bCs/>
          <w:color w:val="000000"/>
          <w:sz w:val="24"/>
          <w:szCs w:val="24"/>
        </w:rPr>
        <w:tab/>
      </w:r>
      <w:r>
        <w:rPr>
          <w:rStyle w:val="Blk"/>
          <w:b w:val="false"/>
          <w:bCs w:val="false"/>
          <w:color w:val="000000"/>
          <w:sz w:val="24"/>
          <w:szCs w:val="24"/>
        </w:rPr>
        <w:t>Ст.184.1 Бюджетного кодекса РФ определены правила структурного построения Закона  (решения) о бюджете. Подлежит обязательному утверждению:</w:t>
      </w:r>
    </w:p>
    <w:p>
      <w:pPr>
        <w:pStyle w:val="ListParagraph"/>
        <w:bidi w:val="0"/>
        <w:ind w:left="0" w:right="61" w:hanging="0"/>
        <w:jc w:val="both"/>
        <w:rPr/>
      </w:pPr>
      <w:bookmarkStart w:id="14" w:name="dst102681"/>
      <w:bookmarkEnd w:id="14"/>
      <w:r>
        <w:rPr>
          <w:rStyle w:val="Blk"/>
          <w:b w:val="false"/>
          <w:bCs w:val="false"/>
          <w:color w:val="000000"/>
          <w:sz w:val="24"/>
          <w:szCs w:val="24"/>
        </w:rPr>
        <w:t>перечень главных администраторов доходов бюджета;</w:t>
      </w:r>
    </w:p>
    <w:p>
      <w:pPr>
        <w:pStyle w:val="ListParagraph"/>
        <w:bidi w:val="0"/>
        <w:ind w:left="0" w:right="61" w:hanging="0"/>
        <w:jc w:val="both"/>
        <w:rPr/>
      </w:pPr>
      <w:bookmarkStart w:id="15" w:name="dst102682"/>
      <w:bookmarkEnd w:id="15"/>
      <w:r>
        <w:rPr>
          <w:rStyle w:val="Blk"/>
          <w:b w:val="false"/>
          <w:bCs w:val="false"/>
          <w:color w:val="000000"/>
          <w:sz w:val="24"/>
          <w:szCs w:val="24"/>
        </w:rPr>
        <w:t>перечень главных администраторов источников финансирования дефицита бюджета;</w:t>
      </w:r>
    </w:p>
    <w:p>
      <w:pPr>
        <w:pStyle w:val="ListParagraph"/>
        <w:bidi w:val="0"/>
        <w:ind w:left="0" w:right="61" w:hanging="0"/>
        <w:jc w:val="both"/>
        <w:rPr/>
      </w:pPr>
      <w:bookmarkStart w:id="16" w:name="dst103296"/>
      <w:bookmarkEnd w:id="16"/>
      <w:r>
        <w:rPr>
          <w:rStyle w:val="Blk"/>
          <w:b w:val="false"/>
          <w:bCs w:val="false"/>
          <w:color w:val="000000"/>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pPr>
        <w:pStyle w:val="ListParagraph"/>
        <w:bidi w:val="0"/>
        <w:ind w:left="0" w:right="61" w:hanging="0"/>
        <w:jc w:val="both"/>
        <w:rPr/>
      </w:pPr>
      <w:bookmarkStart w:id="17" w:name="dst103297"/>
      <w:bookmarkEnd w:id="17"/>
      <w:r>
        <w:rPr>
          <w:rStyle w:val="Blk"/>
          <w:b w:val="false"/>
          <w:bCs w:val="false"/>
          <w:color w:val="000000"/>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pPr>
        <w:pStyle w:val="ListParagraph"/>
        <w:bidi w:val="0"/>
        <w:ind w:left="0" w:right="61" w:hanging="0"/>
        <w:jc w:val="both"/>
        <w:rPr/>
      </w:pPr>
      <w:bookmarkStart w:id="18" w:name="dst102684"/>
      <w:bookmarkEnd w:id="18"/>
      <w:r>
        <w:rPr>
          <w:rStyle w:val="Blk"/>
          <w:b w:val="false"/>
          <w:bCs w:val="false"/>
          <w:color w:val="000000"/>
          <w:sz w:val="24"/>
          <w:szCs w:val="24"/>
        </w:rPr>
        <w:t>общий объем бюджетных ассигнований, направляемых на исполнение публичных нормативных обязательств;</w:t>
      </w:r>
    </w:p>
    <w:p>
      <w:pPr>
        <w:pStyle w:val="ListParagraph"/>
        <w:bidi w:val="0"/>
        <w:ind w:left="0" w:right="61" w:hanging="0"/>
        <w:jc w:val="both"/>
        <w:rPr/>
      </w:pPr>
      <w:bookmarkStart w:id="19" w:name="dst102685"/>
      <w:bookmarkEnd w:id="19"/>
      <w:r>
        <w:rPr>
          <w:rStyle w:val="Blk"/>
          <w:b w:val="false"/>
          <w:bCs w:val="false"/>
          <w:color w:val="00000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pPr>
        <w:pStyle w:val="ListParagraph"/>
        <w:bidi w:val="0"/>
        <w:ind w:left="0" w:right="61" w:hanging="0"/>
        <w:jc w:val="both"/>
        <w:rPr/>
      </w:pPr>
      <w:bookmarkStart w:id="20" w:name="dst103298"/>
      <w:bookmarkEnd w:id="20"/>
      <w:r>
        <w:rPr>
          <w:rStyle w:val="Blk"/>
          <w:b w:val="false"/>
          <w:bCs w:val="false"/>
          <w:color w:val="000000"/>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ListParagraph"/>
        <w:bidi w:val="0"/>
        <w:ind w:left="0" w:right="61" w:hanging="0"/>
        <w:jc w:val="both"/>
        <w:rPr/>
      </w:pPr>
      <w:bookmarkStart w:id="21" w:name="dst103299"/>
      <w:bookmarkEnd w:id="21"/>
      <w:r>
        <w:rPr>
          <w:rStyle w:val="Blk"/>
          <w:b w:val="false"/>
          <w:bCs w:val="false"/>
          <w:color w:val="000000"/>
          <w:sz w:val="24"/>
          <w:szCs w:val="24"/>
        </w:rPr>
        <w:t>источники финансирования дефицита бюджета на очередной финансовый год (очередной финансовый год и плановый период);</w:t>
      </w:r>
    </w:p>
    <w:p>
      <w:pPr>
        <w:pStyle w:val="ListParagraph"/>
        <w:bidi w:val="0"/>
        <w:ind w:left="0" w:right="61" w:hanging="0"/>
        <w:jc w:val="both"/>
        <w:rPr/>
      </w:pPr>
      <w:bookmarkStart w:id="22" w:name="dst103300"/>
      <w:bookmarkEnd w:id="22"/>
      <w:r>
        <w:rPr>
          <w:rStyle w:val="Blk"/>
          <w:b w:val="false"/>
          <w:bCs w:val="false"/>
          <w:color w:val="000000"/>
          <w:sz w:val="24"/>
          <w:szCs w:val="24"/>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 </w:t>
      </w:r>
    </w:p>
    <w:p>
      <w:pPr>
        <w:pStyle w:val="Normal"/>
        <w:bidi w:val="0"/>
        <w:jc w:val="both"/>
        <w:rPr/>
      </w:pPr>
      <w:r>
        <w:rPr>
          <w:rStyle w:val="Blk"/>
          <w:b w:val="false"/>
          <w:bCs w:val="false"/>
          <w:color w:val="000000"/>
          <w:sz w:val="24"/>
          <w:szCs w:val="24"/>
        </w:rPr>
        <w:t>Структурное построение</w:t>
      </w:r>
      <w:r>
        <w:rPr>
          <w:b w:val="false"/>
          <w:bCs w:val="false"/>
          <w:sz w:val="24"/>
          <w:szCs w:val="24"/>
        </w:rPr>
        <w:t xml:space="preserve"> Проекта решения о бюджете соответствует требованиям бюджетного законодательства.</w:t>
      </w:r>
    </w:p>
    <w:p>
      <w:pPr>
        <w:pStyle w:val="Normal"/>
        <w:bidi w:val="0"/>
        <w:jc w:val="both"/>
        <w:rPr>
          <w:rFonts w:ascii="Times New Roman" w:hAnsi="Times New Roman"/>
          <w:b/>
          <w:bCs/>
          <w:color w:val="00B0F0"/>
          <w:sz w:val="24"/>
          <w:szCs w:val="24"/>
        </w:rPr>
      </w:pPr>
      <w:r>
        <w:rPr>
          <w:rFonts w:ascii="Times New Roman" w:hAnsi="Times New Roman"/>
          <w:b/>
          <w:bCs/>
          <w:color w:val="00B0F0"/>
          <w:sz w:val="24"/>
          <w:szCs w:val="24"/>
        </w:rPr>
      </w:r>
    </w:p>
    <w:p>
      <w:pPr>
        <w:pStyle w:val="Normal"/>
        <w:bidi w:val="0"/>
        <w:jc w:val="both"/>
        <w:rPr>
          <w:b/>
          <w:bCs/>
        </w:rPr>
      </w:pPr>
      <w:r>
        <w:rPr>
          <w:b/>
          <w:bCs/>
          <w:sz w:val="24"/>
          <w:szCs w:val="24"/>
        </w:rPr>
        <w:tab/>
        <w:tab/>
        <w:tab/>
        <w:tab/>
        <w:tab/>
        <w:t>9. Выводы и предложения.</w:t>
      </w:r>
    </w:p>
    <w:p>
      <w:pPr>
        <w:pStyle w:val="Normal"/>
        <w:bidi w:val="0"/>
        <w:jc w:val="both"/>
        <w:rPr>
          <w:b/>
          <w:bCs/>
        </w:rPr>
      </w:pPr>
      <w:r>
        <w:rPr>
          <w:b/>
          <w:bCs/>
          <w:sz w:val="24"/>
          <w:szCs w:val="24"/>
        </w:rPr>
        <w:tab/>
      </w:r>
      <w:r>
        <w:rPr>
          <w:b w:val="false"/>
          <w:bCs w:val="false"/>
          <w:sz w:val="24"/>
          <w:szCs w:val="24"/>
        </w:rPr>
        <w:t xml:space="preserve">9.1. Проект бюджета внесён на рассмотрение в Собрание представителей муниципального образования Арсеньевский район </w:t>
      </w:r>
      <w:r>
        <w:rPr>
          <w:b w:val="false"/>
          <w:bCs w:val="false"/>
          <w:color w:val="000000" w:themeColor="text1"/>
          <w:sz w:val="24"/>
          <w:szCs w:val="24"/>
        </w:rPr>
        <w:t>с соблюдением сроков</w:t>
      </w:r>
      <w:r>
        <w:rPr>
          <w:b w:val="false"/>
          <w:bCs w:val="false"/>
          <w:sz w:val="24"/>
          <w:szCs w:val="24"/>
        </w:rPr>
        <w:t xml:space="preserve">, установленных  статьей 23 Положения о бюджетном процессе. Пакет документов, представленных одновременно с проектом бюджета, соответствует статье 13 Положения о бюджетном процессе. </w:t>
      </w:r>
    </w:p>
    <w:p>
      <w:pPr>
        <w:pStyle w:val="Normal"/>
        <w:bidi w:val="0"/>
        <w:jc w:val="both"/>
        <w:rPr>
          <w:b/>
          <w:bCs/>
        </w:rPr>
      </w:pPr>
      <w:r>
        <w:rPr>
          <w:rFonts w:eastAsia="Times New Roman"/>
          <w:b/>
          <w:bCs/>
          <w:sz w:val="24"/>
          <w:szCs w:val="24"/>
        </w:rPr>
        <w:tab/>
      </w:r>
      <w:r>
        <w:rPr>
          <w:rFonts w:eastAsia="Times New Roman"/>
          <w:b w:val="false"/>
          <w:bCs w:val="false"/>
          <w:sz w:val="24"/>
          <w:szCs w:val="24"/>
        </w:rPr>
        <w:t xml:space="preserve">9.2. Формирование бюджета </w:t>
      </w:r>
      <w:r>
        <w:rPr>
          <w:b w:val="false"/>
          <w:bCs w:val="false"/>
          <w:sz w:val="24"/>
          <w:szCs w:val="24"/>
        </w:rPr>
        <w:t>муниципального образования Арсеньевский район</w:t>
      </w:r>
      <w:r>
        <w:rPr>
          <w:rFonts w:eastAsia="Times New Roman"/>
          <w:b w:val="false"/>
          <w:bCs w:val="false"/>
          <w:sz w:val="24"/>
          <w:szCs w:val="24"/>
        </w:rPr>
        <w:t xml:space="preserve"> на 2025 год и на плановый период 2026 и 2027 годов осуществлялось с учетом базового варианта и реального положения дел в экономике, оценки исполнения бюджета муниципального образования за 2024 год .</w:t>
      </w:r>
    </w:p>
    <w:p>
      <w:pPr>
        <w:pStyle w:val="Normal"/>
        <w:bidi w:val="0"/>
        <w:jc w:val="both"/>
        <w:rPr>
          <w:b/>
          <w:bCs/>
        </w:rPr>
      </w:pPr>
      <w:r>
        <w:rPr>
          <w:rFonts w:eastAsia="Times New Roman"/>
          <w:b/>
          <w:bCs/>
          <w:sz w:val="24"/>
          <w:szCs w:val="24"/>
        </w:rPr>
        <w:tab/>
      </w:r>
      <w:r>
        <w:rPr>
          <w:rFonts w:eastAsia="Times New Roman"/>
          <w:b w:val="false"/>
          <w:bCs w:val="false"/>
          <w:sz w:val="24"/>
          <w:szCs w:val="24"/>
        </w:rPr>
        <w:t>Проект бюджета формировался в условиях необходимости решения задач, обозначенных в Основных направлениях бюджетной политики муниципального образования Арсеньевский район: сохранение стабильности ситуации при обеспечении долгосрочной сбалансированности и финансовой устойчивости бюджетной системы; анализ рисков и обеспечение предсказуемости ситуации с учетом сложившихся условий и перспектив развития экономики; преемственность и реализация поставленных ранее стратегических целей.</w:t>
      </w:r>
    </w:p>
    <w:p>
      <w:pPr>
        <w:pStyle w:val="Normal"/>
        <w:bidi w:val="0"/>
        <w:jc w:val="both"/>
        <w:rPr>
          <w:b/>
          <w:bCs/>
        </w:rPr>
      </w:pPr>
      <w:r>
        <w:rPr>
          <w:rFonts w:eastAsia="Times New Roman"/>
          <w:b/>
          <w:bCs/>
          <w:sz w:val="24"/>
          <w:szCs w:val="24"/>
        </w:rPr>
        <w:tab/>
      </w:r>
      <w:r>
        <w:rPr>
          <w:rFonts w:eastAsia="Times New Roman"/>
          <w:b w:val="false"/>
          <w:bCs w:val="false"/>
          <w:sz w:val="24"/>
          <w:szCs w:val="24"/>
        </w:rPr>
        <w:t xml:space="preserve">На формирование проекта бюджета оказали влияние изменения, внесенные и планируемые к внесению в законодательство РФ и нормативные правовые акты Правительства РФ, вступающие в силу с 1 января 2025 года. Формирование проекта бюджета  осуществлялось с учетом необходимости реализации майских Указов Президента РФ, а также основных направлений деятельности администрации муниципального образования Арсеньевский район.     </w:t>
      </w:r>
    </w:p>
    <w:p>
      <w:pPr>
        <w:pStyle w:val="Normal"/>
        <w:bidi w:val="0"/>
        <w:jc w:val="both"/>
        <w:rPr>
          <w:b w:val="false"/>
          <w:bCs w:val="false"/>
        </w:rPr>
      </w:pPr>
      <w:r>
        <w:rPr>
          <w:rFonts w:eastAsia="Times New Roman"/>
          <w:b w:val="false"/>
          <w:bCs w:val="false"/>
          <w:sz w:val="24"/>
          <w:szCs w:val="24"/>
        </w:rPr>
        <w:tab/>
        <w:t>9.3. Проект бюджета сформирован с учетом увеличения расходов на оплату коммунальных услуг в соответствии с прогнозируемыми индексами роста тарифов (цен) на электрическую и тепловую энергию, природный газ, а также на услуги по водоснабжению и водоотведению.</w:t>
      </w:r>
    </w:p>
    <w:p>
      <w:pPr>
        <w:pStyle w:val="Normal"/>
        <w:bidi w:val="0"/>
        <w:jc w:val="both"/>
        <w:rPr>
          <w:b/>
          <w:bCs/>
        </w:rPr>
      </w:pPr>
      <w:r>
        <w:rPr>
          <w:b/>
          <w:bCs/>
        </w:rPr>
      </w:r>
    </w:p>
    <w:p>
      <w:pPr>
        <w:pStyle w:val="Style20"/>
        <w:bidi w:val="0"/>
        <w:jc w:val="both"/>
        <w:rPr>
          <w:b/>
          <w:bCs/>
        </w:rPr>
      </w:pPr>
      <w:r>
        <w:rPr>
          <w:rFonts w:eastAsia="Times New Roman" w:cs="Times New Roman" w:ascii="Times New Roman" w:hAnsi="Times New Roman"/>
          <w:b/>
          <w:bCs/>
          <w:sz w:val="24"/>
          <w:szCs w:val="24"/>
        </w:rPr>
        <w:t xml:space="preserve">      </w:t>
      </w:r>
      <w:r>
        <w:rPr>
          <w:rFonts w:cs="Times New Roman" w:ascii="Times New Roman" w:hAnsi="Times New Roman"/>
          <w:b w:val="false"/>
          <w:bCs w:val="false"/>
          <w:sz w:val="24"/>
          <w:szCs w:val="24"/>
        </w:rPr>
        <w:t>Основные характеристики бюджета муниципального образования Арсеньевский район на 2025 год и на плановый период 2026 и 2027 годов:</w:t>
      </w:r>
    </w:p>
    <w:p>
      <w:pPr>
        <w:pStyle w:val="Normal"/>
        <w:bidi w:val="0"/>
        <w:jc w:val="both"/>
        <w:rPr>
          <w:rFonts w:ascii="Times New Roman" w:hAnsi="Times New Roman"/>
          <w:b/>
          <w:bCs/>
          <w:sz w:val="24"/>
          <w:szCs w:val="24"/>
        </w:rPr>
      </w:pPr>
      <w:r>
        <w:rPr>
          <w:rFonts w:ascii="Times New Roman" w:hAnsi="Times New Roman"/>
          <w:b/>
          <w:bCs/>
          <w:sz w:val="24"/>
          <w:szCs w:val="24"/>
        </w:rPr>
      </w:r>
    </w:p>
    <w:tbl>
      <w:tblPr>
        <w:tblStyle w:val="ab"/>
        <w:tblW w:w="9606" w:type="dxa"/>
        <w:jc w:val="left"/>
        <w:tblInd w:w="0" w:type="dxa"/>
        <w:tblLayout w:type="fixed"/>
        <w:tblCellMar>
          <w:top w:w="0" w:type="dxa"/>
          <w:left w:w="108" w:type="dxa"/>
          <w:bottom w:w="0" w:type="dxa"/>
          <w:right w:w="108" w:type="dxa"/>
        </w:tblCellMar>
        <w:tblLook w:val="04a0"/>
      </w:tblPr>
      <w:tblGrid>
        <w:gridCol w:w="1476"/>
        <w:gridCol w:w="2317"/>
        <w:gridCol w:w="2838"/>
        <w:gridCol w:w="2974"/>
      </w:tblGrid>
      <w:tr>
        <w:trPr/>
        <w:tc>
          <w:tcPr>
            <w:tcW w:w="1476" w:type="dxa"/>
            <w:tcBorders/>
            <w:shd w:fill="auto" w:val="clear"/>
          </w:tcPr>
          <w:p>
            <w:pPr>
              <w:pStyle w:val="Normal"/>
              <w:widowControl w:val="false"/>
              <w:bidi w:val="0"/>
              <w:spacing w:lineRule="auto" w:line="240" w:before="0" w:after="0"/>
              <w:jc w:val="both"/>
              <w:rPr>
                <w:rFonts w:ascii="Times New Roman" w:hAnsi="Times New Roman"/>
                <w:b w:val="false"/>
                <w:bCs w:val="false"/>
                <w:sz w:val="24"/>
                <w:szCs w:val="24"/>
              </w:rPr>
            </w:pPr>
            <w:r>
              <w:rPr>
                <w:rFonts w:ascii="Times New Roman" w:hAnsi="Times New Roman"/>
                <w:b w:val="false"/>
                <w:bCs w:val="false"/>
                <w:sz w:val="24"/>
                <w:szCs w:val="24"/>
              </w:rPr>
            </w:r>
          </w:p>
        </w:tc>
        <w:tc>
          <w:tcPr>
            <w:tcW w:w="2317"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Доходы,тыс. рублей;</w:t>
            </w:r>
          </w:p>
          <w:p>
            <w:pPr>
              <w:pStyle w:val="Normal"/>
              <w:widowControl w:val="false"/>
              <w:bidi w:val="0"/>
              <w:spacing w:lineRule="auto" w:line="240" w:before="0" w:after="0"/>
              <w:jc w:val="both"/>
              <w:rPr>
                <w:rFonts w:ascii="Times New Roman" w:hAnsi="Times New Roman"/>
                <w:b w:val="false"/>
                <w:bCs w:val="false"/>
                <w:sz w:val="24"/>
                <w:szCs w:val="24"/>
              </w:rPr>
            </w:pPr>
            <w:r>
              <w:rPr>
                <w:rFonts w:ascii="Times New Roman" w:hAnsi="Times New Roman"/>
                <w:b w:val="false"/>
                <w:bCs w:val="false"/>
                <w:sz w:val="24"/>
                <w:szCs w:val="24"/>
              </w:rPr>
            </w:r>
          </w:p>
        </w:tc>
        <w:tc>
          <w:tcPr>
            <w:tcW w:w="2838"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Расходы, тыс. рублей;</w:t>
            </w:r>
          </w:p>
          <w:p>
            <w:pPr>
              <w:pStyle w:val="Normal"/>
              <w:widowControl w:val="false"/>
              <w:bidi w:val="0"/>
              <w:spacing w:lineRule="auto" w:line="240" w:before="0" w:after="0"/>
              <w:jc w:val="both"/>
              <w:rPr>
                <w:rFonts w:ascii="Times New Roman" w:hAnsi="Times New Roman"/>
                <w:b w:val="false"/>
                <w:bCs w:val="false"/>
                <w:sz w:val="24"/>
                <w:szCs w:val="24"/>
              </w:rPr>
            </w:pPr>
            <w:r>
              <w:rPr>
                <w:rFonts w:ascii="Times New Roman" w:hAnsi="Times New Roman"/>
                <w:b w:val="false"/>
                <w:bCs w:val="false"/>
                <w:sz w:val="24"/>
                <w:szCs w:val="24"/>
              </w:rPr>
            </w:r>
          </w:p>
        </w:tc>
        <w:tc>
          <w:tcPr>
            <w:tcW w:w="2974"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Дефицит, тыс. рублей.</w:t>
            </w:r>
          </w:p>
        </w:tc>
      </w:tr>
      <w:tr>
        <w:trPr/>
        <w:tc>
          <w:tcPr>
            <w:tcW w:w="1476"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2025 год</w:t>
            </w:r>
          </w:p>
        </w:tc>
        <w:tc>
          <w:tcPr>
            <w:tcW w:w="2317" w:type="dxa"/>
            <w:tcBorders/>
            <w:shd w:fill="auto" w:val="clear"/>
          </w:tcPr>
          <w:p>
            <w:pPr>
              <w:pStyle w:val="Normal"/>
              <w:widowControl w:val="false"/>
              <w:bidi w:val="0"/>
              <w:spacing w:lineRule="auto" w:line="240" w:before="0" w:after="0"/>
              <w:jc w:val="center"/>
              <w:rPr>
                <w:b w:val="false"/>
                <w:bCs w:val="false"/>
              </w:rPr>
            </w:pPr>
            <w:r>
              <w:rPr>
                <w:b w:val="false"/>
                <w:bCs w:val="false"/>
              </w:rPr>
              <w:t>455237,3</w:t>
            </w:r>
          </w:p>
        </w:tc>
        <w:tc>
          <w:tcPr>
            <w:tcW w:w="2838" w:type="dxa"/>
            <w:tcBorders/>
            <w:shd w:fill="auto" w:val="clear"/>
          </w:tcPr>
          <w:p>
            <w:pPr>
              <w:pStyle w:val="Normal"/>
              <w:widowControl w:val="false"/>
              <w:bidi w:val="0"/>
              <w:spacing w:lineRule="auto" w:line="240" w:before="0" w:after="0"/>
              <w:jc w:val="center"/>
              <w:rPr>
                <w:b w:val="false"/>
                <w:bCs w:val="false"/>
              </w:rPr>
            </w:pPr>
            <w:r>
              <w:rPr>
                <w:b w:val="false"/>
                <w:bCs w:val="false"/>
              </w:rPr>
              <w:t>463603,5</w:t>
            </w:r>
          </w:p>
        </w:tc>
        <w:tc>
          <w:tcPr>
            <w:tcW w:w="2974"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 xml:space="preserve">          </w:t>
            </w:r>
            <w:r>
              <w:rPr>
                <w:b w:val="false"/>
                <w:bCs w:val="false"/>
                <w:sz w:val="24"/>
                <w:szCs w:val="24"/>
              </w:rPr>
              <w:t>-8366,2</w:t>
            </w:r>
          </w:p>
        </w:tc>
      </w:tr>
      <w:tr>
        <w:trPr/>
        <w:tc>
          <w:tcPr>
            <w:tcW w:w="1476"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2026 год</w:t>
            </w:r>
          </w:p>
        </w:tc>
        <w:tc>
          <w:tcPr>
            <w:tcW w:w="2317" w:type="dxa"/>
            <w:tcBorders/>
            <w:shd w:fill="auto" w:val="clear"/>
          </w:tcPr>
          <w:p>
            <w:pPr>
              <w:pStyle w:val="Normal"/>
              <w:widowControl w:val="false"/>
              <w:bidi w:val="0"/>
              <w:spacing w:lineRule="auto" w:line="240" w:before="0" w:after="0"/>
              <w:jc w:val="center"/>
              <w:rPr>
                <w:b w:val="false"/>
                <w:bCs w:val="false"/>
              </w:rPr>
            </w:pPr>
            <w:r>
              <w:rPr>
                <w:b w:val="false"/>
                <w:bCs w:val="false"/>
              </w:rPr>
              <w:t>396278,7</w:t>
            </w:r>
          </w:p>
        </w:tc>
        <w:tc>
          <w:tcPr>
            <w:tcW w:w="2838" w:type="dxa"/>
            <w:tcBorders/>
            <w:shd w:fill="auto" w:val="clear"/>
          </w:tcPr>
          <w:p>
            <w:pPr>
              <w:pStyle w:val="Normal"/>
              <w:widowControl w:val="false"/>
              <w:bidi w:val="0"/>
              <w:spacing w:lineRule="auto" w:line="240" w:before="0" w:after="0"/>
              <w:jc w:val="center"/>
              <w:rPr>
                <w:b w:val="false"/>
                <w:bCs w:val="false"/>
              </w:rPr>
            </w:pPr>
            <w:r>
              <w:rPr>
                <w:b w:val="false"/>
                <w:bCs w:val="false"/>
              </w:rPr>
              <w:t>396278,7</w:t>
            </w:r>
          </w:p>
        </w:tc>
        <w:tc>
          <w:tcPr>
            <w:tcW w:w="2974"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 xml:space="preserve">                 </w:t>
            </w:r>
            <w:r>
              <w:rPr>
                <w:b w:val="false"/>
                <w:bCs w:val="false"/>
                <w:sz w:val="24"/>
                <w:szCs w:val="24"/>
              </w:rPr>
              <w:t>0</w:t>
            </w:r>
          </w:p>
        </w:tc>
      </w:tr>
      <w:tr>
        <w:trPr/>
        <w:tc>
          <w:tcPr>
            <w:tcW w:w="1476"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2027 год</w:t>
            </w:r>
          </w:p>
        </w:tc>
        <w:tc>
          <w:tcPr>
            <w:tcW w:w="2317" w:type="dxa"/>
            <w:tcBorders/>
            <w:shd w:fill="auto" w:val="clear"/>
          </w:tcPr>
          <w:p>
            <w:pPr>
              <w:pStyle w:val="Normal"/>
              <w:widowControl w:val="false"/>
              <w:bidi w:val="0"/>
              <w:spacing w:lineRule="auto" w:line="240" w:before="0" w:after="0"/>
              <w:jc w:val="center"/>
              <w:rPr>
                <w:b w:val="false"/>
                <w:bCs w:val="false"/>
              </w:rPr>
            </w:pPr>
            <w:r>
              <w:rPr>
                <w:b w:val="false"/>
                <w:bCs w:val="false"/>
              </w:rPr>
              <w:t>420500,2</w:t>
            </w:r>
          </w:p>
        </w:tc>
        <w:tc>
          <w:tcPr>
            <w:tcW w:w="2838" w:type="dxa"/>
            <w:tcBorders/>
            <w:shd w:fill="auto" w:val="clear"/>
          </w:tcPr>
          <w:p>
            <w:pPr>
              <w:pStyle w:val="Normal"/>
              <w:widowControl w:val="false"/>
              <w:bidi w:val="0"/>
              <w:spacing w:lineRule="auto" w:line="240" w:before="0" w:after="0"/>
              <w:jc w:val="center"/>
              <w:rPr>
                <w:b w:val="false"/>
                <w:bCs w:val="false"/>
              </w:rPr>
            </w:pPr>
            <w:r>
              <w:rPr>
                <w:b w:val="false"/>
                <w:bCs w:val="false"/>
              </w:rPr>
              <w:t>420500,2</w:t>
            </w:r>
          </w:p>
        </w:tc>
        <w:tc>
          <w:tcPr>
            <w:tcW w:w="2974" w:type="dxa"/>
            <w:tcBorders/>
            <w:shd w:fill="auto" w:val="clear"/>
          </w:tcPr>
          <w:p>
            <w:pPr>
              <w:pStyle w:val="Normal"/>
              <w:widowControl w:val="false"/>
              <w:bidi w:val="0"/>
              <w:spacing w:lineRule="auto" w:line="240" w:before="0" w:after="0"/>
              <w:jc w:val="both"/>
              <w:rPr>
                <w:b w:val="false"/>
                <w:bCs w:val="false"/>
              </w:rPr>
            </w:pPr>
            <w:r>
              <w:rPr>
                <w:b w:val="false"/>
                <w:bCs w:val="false"/>
                <w:sz w:val="24"/>
                <w:szCs w:val="24"/>
              </w:rPr>
              <w:t xml:space="preserve">                 </w:t>
            </w:r>
            <w:r>
              <w:rPr>
                <w:b w:val="false"/>
                <w:bCs w:val="false"/>
                <w:sz w:val="24"/>
                <w:szCs w:val="24"/>
              </w:rPr>
              <w:t>0</w:t>
            </w:r>
          </w:p>
        </w:tc>
      </w:tr>
    </w:tbl>
    <w:p>
      <w:pPr>
        <w:pStyle w:val="Normal"/>
        <w:bidi w:val="0"/>
        <w:jc w:val="both"/>
        <w:rPr>
          <w:b/>
          <w:bCs/>
        </w:rPr>
      </w:pPr>
      <w:r>
        <w:rPr>
          <w:b/>
          <w:bCs/>
          <w:sz w:val="24"/>
          <w:szCs w:val="24"/>
        </w:rPr>
        <w:t xml:space="preserve">   </w:t>
      </w:r>
    </w:p>
    <w:p>
      <w:pPr>
        <w:pStyle w:val="Normal"/>
        <w:bidi w:val="0"/>
        <w:jc w:val="both"/>
        <w:rPr>
          <w:b/>
          <w:bCs/>
        </w:rPr>
      </w:pPr>
      <w:r>
        <w:rPr>
          <w:b/>
          <w:bCs/>
          <w:sz w:val="24"/>
          <w:szCs w:val="24"/>
        </w:rPr>
        <w:tab/>
      </w:r>
      <w:r>
        <w:rPr>
          <w:b w:val="false"/>
          <w:bCs w:val="false"/>
          <w:sz w:val="24"/>
          <w:szCs w:val="24"/>
        </w:rPr>
        <w:t xml:space="preserve">9.4. Объём резервных фондов (на 2025 год–365,0 тыс. рублей), предлагаемый к утверждению проектом бюджета, не превышает ограничений, установленных пунктом 3 статьи 81 Бюджетного кодекса Российской Федерации. </w:t>
      </w:r>
    </w:p>
    <w:p>
      <w:pPr>
        <w:pStyle w:val="Normal"/>
        <w:bidi w:val="0"/>
        <w:jc w:val="both"/>
        <w:rPr>
          <w:b w:val="false"/>
          <w:bCs w:val="false"/>
        </w:rPr>
      </w:pPr>
      <w:r>
        <w:rPr>
          <w:b w:val="false"/>
          <w:bCs w:val="false"/>
          <w:sz w:val="24"/>
          <w:szCs w:val="24"/>
        </w:rPr>
        <w:t xml:space="preserve">    </w:t>
      </w:r>
      <w:r>
        <w:rPr>
          <w:b w:val="false"/>
          <w:bCs w:val="false"/>
          <w:sz w:val="24"/>
          <w:szCs w:val="24"/>
        </w:rPr>
        <w:tab/>
        <w:t xml:space="preserve"> 9.5. Предельный объём и верхний предел муниципального долга, объем расходов на обслуживание муниципального долга не превышают ограничений, установленных</w:t>
      </w:r>
      <w:r>
        <w:rPr>
          <w:rFonts w:eastAsia="Times New Roman"/>
          <w:b w:val="false"/>
          <w:bCs w:val="false"/>
          <w:sz w:val="24"/>
          <w:szCs w:val="24"/>
        </w:rPr>
        <w:t xml:space="preserve"> статьями 106, 107, 111 БК РФ</w:t>
      </w:r>
      <w:r>
        <w:rPr>
          <w:b w:val="false"/>
          <w:bCs w:val="false"/>
          <w:sz w:val="24"/>
          <w:szCs w:val="24"/>
        </w:rPr>
        <w:t xml:space="preserve"> Бюджетного кодекса Российской Федерации и находится на финансово безопасном уровне. </w:t>
      </w:r>
      <w:r>
        <w:rPr>
          <w:rFonts w:eastAsia="Times New Roman"/>
          <w:b w:val="false"/>
          <w:bCs w:val="false"/>
          <w:sz w:val="24"/>
          <w:szCs w:val="24"/>
        </w:rPr>
        <w:t xml:space="preserve"> </w:t>
      </w:r>
    </w:p>
    <w:p>
      <w:pPr>
        <w:pStyle w:val="Normal"/>
        <w:bidi w:val="0"/>
        <w:jc w:val="both"/>
        <w:rPr>
          <w:b/>
          <w:bCs/>
        </w:rPr>
      </w:pPr>
      <w:r>
        <w:rPr>
          <w:b/>
          <w:bCs/>
          <w:sz w:val="24"/>
          <w:szCs w:val="24"/>
        </w:rPr>
        <w:t xml:space="preserve">   </w:t>
      </w:r>
      <w:r>
        <w:rPr>
          <w:b/>
          <w:bCs/>
          <w:sz w:val="24"/>
          <w:szCs w:val="24"/>
        </w:rPr>
        <w:tab/>
      </w:r>
      <w:r>
        <w:rPr>
          <w:b w:val="false"/>
          <w:bCs w:val="false"/>
          <w:sz w:val="24"/>
          <w:szCs w:val="24"/>
        </w:rPr>
        <w:t xml:space="preserve"> 9.6.  Объём условно утверждённых расходов на 2026 год в сумме 4627,0 тыс. рублей и на 2027 год в сумме 10137,6 тыс. рублей не ниже минимально допустимого согласно пункту 3 статьи 184.1 Бюджетного кодекса Российской Федерации размера. </w:t>
      </w:r>
    </w:p>
    <w:p>
      <w:pPr>
        <w:pStyle w:val="Normal"/>
        <w:bidi w:val="0"/>
        <w:jc w:val="both"/>
        <w:rPr>
          <w:b/>
          <w:bCs/>
        </w:rPr>
      </w:pPr>
      <w:r>
        <w:rPr>
          <w:b/>
          <w:bCs/>
          <w:sz w:val="24"/>
          <w:szCs w:val="24"/>
        </w:rPr>
        <w:t xml:space="preserve">  </w:t>
      </w:r>
      <w:r>
        <w:rPr>
          <w:b/>
          <w:bCs/>
          <w:sz w:val="24"/>
          <w:szCs w:val="24"/>
        </w:rPr>
        <w:tab/>
      </w:r>
      <w:r>
        <w:rPr>
          <w:b w:val="false"/>
          <w:bCs w:val="false"/>
          <w:sz w:val="24"/>
          <w:szCs w:val="24"/>
        </w:rPr>
        <w:t xml:space="preserve">9.7. Предлагаемые к утверждению суммы расходов соответствуют действующему реестру расходных обязательств. Действующий реестр расходных обязательств соответствует нормам статьи 87 Бюджетного кодекса Российской Федерации. </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9.8. Расходы по обслуживанию муниципального долга на 2025 г. не превышают ограничение, установленное ст. 111. Бюджетного кодекса Российской Федерации.      </w:t>
      </w:r>
    </w:p>
    <w:p>
      <w:pPr>
        <w:pStyle w:val="Normal"/>
        <w:bidi w:val="0"/>
        <w:jc w:val="both"/>
        <w:rPr>
          <w:b w:val="false"/>
          <w:bCs w:val="false"/>
        </w:rPr>
      </w:pPr>
      <w:r>
        <w:rPr>
          <w:rFonts w:eastAsia="Times New Roman"/>
          <w:b w:val="false"/>
          <w:bCs w:val="false"/>
          <w:sz w:val="24"/>
          <w:szCs w:val="24"/>
        </w:rPr>
        <w:t xml:space="preserve">       </w:t>
      </w:r>
      <w:r>
        <w:rPr>
          <w:rFonts w:eastAsia="Times New Roman"/>
          <w:b w:val="false"/>
          <w:bCs w:val="false"/>
          <w:sz w:val="24"/>
          <w:szCs w:val="24"/>
        </w:rPr>
        <w:t xml:space="preserve">9.9. В целях оказания финансовой поддержки со стороны бюджета муниципального образования Арсеньевский район в финансировании первоочередных расходов бюджетов муниципальных образований поселений в прогнозируемый период предусматривается ежегодный рост объема средств, передаваемых бюджетам муниципальных образований поселений. </w:t>
      </w:r>
    </w:p>
    <w:p>
      <w:pPr>
        <w:pStyle w:val="Normal"/>
        <w:bidi w:val="0"/>
        <w:jc w:val="both"/>
        <w:rPr>
          <w:b/>
          <w:bCs/>
        </w:rPr>
      </w:pPr>
      <w:r>
        <w:rPr>
          <w:rFonts w:eastAsia="Times New Roman"/>
          <w:b/>
          <w:bCs/>
          <w:sz w:val="24"/>
          <w:szCs w:val="24"/>
          <w:lang w:eastAsia="ru-RU"/>
        </w:rPr>
        <w:t xml:space="preserve">        </w:t>
      </w:r>
      <w:r>
        <w:rPr>
          <w:rFonts w:eastAsia="Times New Roman"/>
          <w:b w:val="false"/>
          <w:bCs w:val="false"/>
          <w:sz w:val="24"/>
          <w:szCs w:val="24"/>
          <w:lang w:eastAsia="ru-RU"/>
        </w:rPr>
        <w:t xml:space="preserve"> </w:t>
      </w:r>
      <w:r>
        <w:rPr>
          <w:rFonts w:eastAsia="Times New Roman"/>
          <w:b w:val="false"/>
          <w:bCs w:val="false"/>
          <w:sz w:val="24"/>
          <w:szCs w:val="24"/>
          <w:lang w:eastAsia="ru-RU"/>
        </w:rPr>
        <w:t>Предлагаемый объем фонда: на 2025 г. –4800,0 тыс. руб., на 2026 г. –4800,0 тыс. руб., на 2027 г.–4800,0 тыс. руб. Объем средств РФФПП не обеспечивает в полной мере сбалансированность бюджетов поселений  МО Арсеньевский район в 2025 г.</w:t>
      </w:r>
      <w:r>
        <w:rPr>
          <w:b w:val="false"/>
          <w:bCs w:val="false"/>
          <w:sz w:val="24"/>
          <w:szCs w:val="24"/>
        </w:rPr>
        <w:t xml:space="preserve"> </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9.10. Проверка соответствия текста Проекта решения и приложений к нему требованиям бюджетного законодательства </w:t>
      </w:r>
      <w:r>
        <w:rPr>
          <w:rFonts w:eastAsia="Times New Roman"/>
          <w:b w:val="false"/>
          <w:bCs w:val="false"/>
          <w:sz w:val="24"/>
          <w:szCs w:val="24"/>
        </w:rPr>
        <w:t xml:space="preserve">показала, что перечень приложений к Проекту решений и показателей проекта соответствует требованиям ст. 184.2 Бюджетного кодекса РФ и Положения о бюджетном процессе. </w:t>
      </w:r>
    </w:p>
    <w:p>
      <w:pPr>
        <w:pStyle w:val="Normal"/>
        <w:bidi w:val="0"/>
        <w:jc w:val="both"/>
        <w:rPr>
          <w:b/>
          <w:bCs/>
        </w:rPr>
      </w:pPr>
      <w:r>
        <w:rPr>
          <w:b/>
          <w:bCs/>
          <w:sz w:val="24"/>
          <w:szCs w:val="24"/>
        </w:rPr>
        <w:t xml:space="preserve">        </w:t>
      </w:r>
      <w:r>
        <w:rPr>
          <w:b w:val="false"/>
          <w:bCs w:val="false"/>
          <w:sz w:val="24"/>
          <w:szCs w:val="24"/>
        </w:rPr>
        <w:t xml:space="preserve"> </w:t>
      </w:r>
      <w:r>
        <w:rPr>
          <w:b w:val="false"/>
          <w:bCs w:val="false"/>
          <w:sz w:val="24"/>
          <w:szCs w:val="24"/>
        </w:rPr>
        <w:t xml:space="preserve">Контрольно-счётная комиссия муниципального образования Арсеньевский район отмечает, что основные характеристики бюджета района на 2025 год и на плановый период 2026 и 2027 годов спрогнозированы в соответствии с действующим бюджетным и налоговым законодательством.  Контрольно-счетная комиссия муниципального образования Арсеньевский район не имеет замечаний, препятствующих </w:t>
      </w:r>
      <w:r>
        <w:rPr>
          <w:rFonts w:eastAsia="Calibri"/>
          <w:b w:val="false"/>
          <w:bCs w:val="false"/>
          <w:spacing w:val="-4"/>
          <w:sz w:val="24"/>
          <w:szCs w:val="24"/>
        </w:rPr>
        <w:t>рассмотрению Проекта решения</w:t>
      </w:r>
      <w:r>
        <w:rPr>
          <w:b w:val="false"/>
          <w:bCs w:val="false"/>
          <w:sz w:val="24"/>
          <w:szCs w:val="24"/>
        </w:rPr>
        <w:t xml:space="preserve"> «О бюджете муниципального образования Арсеньевский район на 2025 год и плановый период 2026 и 2027 годов» </w:t>
      </w:r>
      <w:r>
        <w:rPr>
          <w:rFonts w:eastAsia="Calibri"/>
          <w:b w:val="false"/>
          <w:bCs w:val="false"/>
          <w:spacing w:val="-4"/>
          <w:sz w:val="24"/>
          <w:szCs w:val="24"/>
        </w:rPr>
        <w:t xml:space="preserve">  </w:t>
      </w:r>
      <w:r>
        <w:rPr>
          <w:b w:val="false"/>
          <w:bCs w:val="false"/>
          <w:sz w:val="24"/>
          <w:szCs w:val="24"/>
        </w:rPr>
        <w:t>Собранием представителей муниципального образования  Арсеньевский район.</w:t>
      </w:r>
      <w:r>
        <w:rPr>
          <w:rFonts w:eastAsia="Calibri"/>
          <w:b w:val="false"/>
          <w:bCs w:val="false"/>
          <w:spacing w:val="-4"/>
          <w:sz w:val="24"/>
          <w:szCs w:val="24"/>
        </w:rPr>
        <w:t xml:space="preserve"> </w:t>
      </w:r>
    </w:p>
    <w:p>
      <w:pPr>
        <w:pStyle w:val="Normal"/>
        <w:bidi w:val="0"/>
        <w:jc w:val="both"/>
        <w:rPr>
          <w:rFonts w:ascii="Times New Roman" w:hAnsi="Times New Roman"/>
          <w:b/>
          <w:bCs/>
          <w:sz w:val="24"/>
          <w:szCs w:val="24"/>
        </w:rPr>
      </w:pPr>
      <w:r>
        <w:rPr>
          <w:rFonts w:ascii="Times New Roman" w:hAnsi="Times New Roman"/>
          <w:b/>
          <w:bCs/>
          <w:sz w:val="24"/>
          <w:szCs w:val="24"/>
        </w:rPr>
      </w:r>
    </w:p>
    <w:p>
      <w:pPr>
        <w:pStyle w:val="Normal"/>
        <w:bidi w:val="0"/>
        <w:spacing w:lineRule="auto" w:line="276"/>
        <w:ind w:right="61" w:firstLine="708"/>
        <w:jc w:val="both"/>
        <w:rPr>
          <w:rFonts w:ascii="Times New Roman" w:hAnsi="Times New Roman"/>
          <w:b/>
          <w:bCs/>
          <w:sz w:val="24"/>
          <w:szCs w:val="24"/>
        </w:rPr>
      </w:pPr>
      <w:r>
        <w:rPr>
          <w:rFonts w:ascii="Times New Roman" w:hAnsi="Times New Roman"/>
          <w:b/>
          <w:bCs/>
          <w:sz w:val="24"/>
          <w:szCs w:val="24"/>
        </w:rPr>
      </w:r>
    </w:p>
    <w:p>
      <w:pPr>
        <w:pStyle w:val="Normal"/>
        <w:bidi w:val="0"/>
        <w:jc w:val="left"/>
        <w:rPr>
          <w:b/>
          <w:bCs/>
        </w:rPr>
      </w:pPr>
      <w:r>
        <w:rPr>
          <w:b/>
          <w:bCs/>
          <w:sz w:val="24"/>
          <w:szCs w:val="24"/>
        </w:rPr>
        <w:t>Председатель  КСК</w:t>
      </w:r>
    </w:p>
    <w:p>
      <w:pPr>
        <w:pStyle w:val="Normal"/>
        <w:bidi w:val="0"/>
        <w:jc w:val="left"/>
        <w:rPr>
          <w:b/>
          <w:bCs/>
        </w:rPr>
      </w:pPr>
      <w:r>
        <w:rPr>
          <w:b/>
          <w:bCs/>
          <w:sz w:val="24"/>
          <w:szCs w:val="24"/>
        </w:rPr>
        <w:t xml:space="preserve">МО Арсеньевский район                                                                 Н.В. Кострикова                   </w:t>
        <w:tab/>
      </w:r>
    </w:p>
    <w:sectPr>
      <w:headerReference w:type="default" r:id="rId4"/>
      <w:type w:val="nextPage"/>
      <w:pgSz w:w="11906" w:h="16838"/>
      <w:pgMar w:left="1134" w:right="1134" w:gutter="0" w:header="1134" w:top="1693"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Bastion">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tab/>
    </w:r>
    <w:r>
      <w:rPr/>
      <w:fldChar w:fldCharType="begin"/>
    </w:r>
    <w:r>
      <w:rPr/>
      <w:instrText xml:space="preserve"> PAGE </w:instrText>
    </w:r>
    <w:r>
      <w:rPr/>
      <w:fldChar w:fldCharType="separate"/>
    </w:r>
    <w:r>
      <w:rPr/>
      <w:t>13</w:t>
    </w:r>
    <w:r>
      <w:rPr/>
      <w:fldChar w:fldCharType="end"/>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roid Sans Fallback" w:cs="DejaVu Sans"/>
      <w:color w:val="auto"/>
      <w:kern w:val="2"/>
      <w:sz w:val="24"/>
      <w:szCs w:val="24"/>
      <w:lang w:val="ru-RU" w:eastAsia="zh-CN" w:bidi="hi-IN"/>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Blk">
    <w:name w:val="blk"/>
    <w:basedOn w:val="DefaultParagraphFont"/>
    <w:qFormat/>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Droid Sans Fallback" w:cs="DejaVu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ejaVu Sans"/>
    </w:rPr>
  </w:style>
  <w:style w:type="paragraph" w:styleId="Style18">
    <w:name w:val="Caption"/>
    <w:basedOn w:val="Normal"/>
    <w:qFormat/>
    <w:pPr>
      <w:suppressLineNumbers/>
      <w:spacing w:before="120" w:after="120"/>
    </w:pPr>
    <w:rPr>
      <w:rFonts w:cs="DejaVu Sans"/>
      <w:i/>
      <w:iCs/>
      <w:sz w:val="24"/>
      <w:szCs w:val="24"/>
    </w:rPr>
  </w:style>
  <w:style w:type="paragraph" w:styleId="Style19">
    <w:name w:val="Указатель"/>
    <w:basedOn w:val="Normal"/>
    <w:qFormat/>
    <w:pPr>
      <w:suppressLineNumbers/>
    </w:pPr>
    <w:rPr>
      <w:rFonts w:cs="DejaVu Sans"/>
    </w:rPr>
  </w:style>
  <w:style w:type="paragraph" w:styleId="NormalWeb">
    <w:name w:val="Normal (Web)"/>
    <w:basedOn w:val="Normal"/>
    <w:qFormat/>
    <w:pPr>
      <w:widowControl/>
      <w:tabs>
        <w:tab w:val="clear" w:pos="709"/>
      </w:tabs>
      <w:overflowPunct w:val="false"/>
      <w:spacing w:beforeAutospacing="1" w:afterAutospacing="1"/>
      <w:ind w:right="0" w:hanging="0"/>
      <w:jc w:val="left"/>
    </w:pPr>
    <w:rPr>
      <w:rFonts w:eastAsia="Times New Roman"/>
      <w:lang w:eastAsia="ru-RU"/>
    </w:rPr>
  </w:style>
  <w:style w:type="paragraph" w:styleId="ListParagraph">
    <w:name w:val="List Paragraph"/>
    <w:basedOn w:val="Normal"/>
    <w:qFormat/>
    <w:pPr>
      <w:spacing w:before="0" w:after="0"/>
      <w:ind w:left="720" w:right="61" w:hanging="0"/>
      <w:contextualSpacing/>
    </w:pPr>
    <w:rPr/>
  </w:style>
  <w:style w:type="paragraph" w:styleId="Style20">
    <w:name w:val="бастион решения"/>
    <w:basedOn w:val="Normal"/>
    <w:next w:val="Normal"/>
    <w:qFormat/>
    <w:pPr>
      <w:spacing w:lineRule="atLeast" w:line="180"/>
      <w:ind w:right="61" w:firstLine="285"/>
    </w:pPr>
    <w:rPr>
      <w:rFonts w:ascii="Bastion" w:hAnsi="Bastion" w:eastAsia="Calibri" w:cs="Bastion"/>
      <w:sz w:val="16"/>
      <w:szCs w:val="16"/>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4">
    <w:name w:val="Колонтитул"/>
    <w:basedOn w:val="Normal"/>
    <w:qFormat/>
    <w:pPr/>
    <w:rPr/>
  </w:style>
  <w:style w:type="paragraph" w:styleId="Style25">
    <w:name w:val="Header"/>
    <w:basedOn w:val="Style23"/>
    <w:pPr>
      <w:suppressLineNumbers/>
    </w:pPr>
    <w:rPr/>
  </w:style>
  <w:style w:type="paragraph" w:styleId="Style26">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2732</TotalTime>
  <Application>LibreOffice/7.5.9.2$Windows_X86_64 LibreOffice_project/cdeefe45c17511d326101eed8008ac4092f278a9</Application>
  <AppVersion>15.0000</AppVersion>
  <Pages>13</Pages>
  <Words>4595</Words>
  <Characters>32817</Characters>
  <CharactersWithSpaces>38377</CharactersWithSpaces>
  <Paragraphs>381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2021-12-01T12:11:50Z</dcterms:created>
  <dc:creator/>
  <dc:description/>
  <dc:language>ru-RU</dc:language>
  <cp:lastModifiedBy/>
  <cp:lastPrinted>2024-11-26T11:48:22Z</cp:lastPrinted>
  <dcterms:modified xsi:type="dcterms:W3CDTF">2024-11-26T11:57:07Z</dcterms:modified>
  <cp:revision>385</cp:revision>
  <dc:subject/>
  <dc:title/>
</cp:coreProperties>
</file>

<file path=docProps/custom.xml><?xml version="1.0" encoding="utf-8"?>
<Properties xmlns="http://schemas.openxmlformats.org/officeDocument/2006/custom-properties" xmlns:vt="http://schemas.openxmlformats.org/officeDocument/2006/docPropsVTypes"/>
</file>